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3FEE" w14:textId="77777777" w:rsidR="001874BD" w:rsidRDefault="001874BD" w:rsidP="00294BE6">
      <w:pPr>
        <w:spacing w:after="0"/>
        <w:outlineLvl w:val="0"/>
        <w:rPr>
          <w:rFonts w:ascii="Arial Nova Cond" w:hAnsi="Arial Nova Cond"/>
          <w:b/>
          <w:bCs/>
          <w:color w:val="632423" w:themeColor="accent2" w:themeShade="80"/>
          <w:sz w:val="20"/>
          <w:szCs w:val="20"/>
        </w:rPr>
      </w:pPr>
    </w:p>
    <w:p w14:paraId="468CC131" w14:textId="320B7A8B" w:rsidR="0003555A" w:rsidRPr="000C24B1" w:rsidRDefault="002C1C83" w:rsidP="00294BE6">
      <w:pPr>
        <w:spacing w:after="0"/>
        <w:outlineLvl w:val="0"/>
        <w:rPr>
          <w:rFonts w:ascii="Arial Nova Cond" w:hAnsi="Arial Nova Cond"/>
          <w:b/>
          <w:bCs/>
          <w:color w:val="005493"/>
          <w:sz w:val="20"/>
          <w:szCs w:val="20"/>
        </w:rPr>
      </w:pPr>
      <w:r w:rsidRPr="000C24B1">
        <w:rPr>
          <w:rFonts w:ascii="Arial Nova Cond" w:hAnsi="Arial Nova Cond"/>
          <w:b/>
          <w:bCs/>
          <w:color w:val="005493"/>
          <w:sz w:val="20"/>
          <w:szCs w:val="20"/>
        </w:rPr>
        <w:t>CFAO SOUTH AFRICA</w:t>
      </w:r>
      <w:r w:rsidR="00AE3382" w:rsidRPr="000C24B1">
        <w:rPr>
          <w:rFonts w:ascii="Arial Nova Cond" w:hAnsi="Arial Nova Cond"/>
          <w:b/>
          <w:bCs/>
          <w:color w:val="005493"/>
          <w:sz w:val="20"/>
          <w:szCs w:val="20"/>
        </w:rPr>
        <w:tab/>
      </w:r>
      <w:r w:rsidR="00AE3382" w:rsidRPr="000C24B1">
        <w:rPr>
          <w:rFonts w:ascii="Arial Nova Cond" w:hAnsi="Arial Nova Cond"/>
          <w:b/>
          <w:bCs/>
          <w:color w:val="005493"/>
          <w:sz w:val="20"/>
          <w:szCs w:val="20"/>
        </w:rPr>
        <w:tab/>
      </w:r>
      <w:r w:rsidR="00E94BF1" w:rsidRPr="000C24B1">
        <w:rPr>
          <w:rFonts w:ascii="Arial Nova Cond" w:hAnsi="Arial Nova Cond"/>
          <w:b/>
          <w:bCs/>
          <w:color w:val="005493"/>
          <w:sz w:val="20"/>
          <w:szCs w:val="20"/>
        </w:rPr>
        <w:tab/>
      </w:r>
      <w:r w:rsidR="00E94BF1" w:rsidRPr="000C24B1">
        <w:rPr>
          <w:rFonts w:ascii="Arial Nova Cond" w:hAnsi="Arial Nova Cond"/>
          <w:b/>
          <w:bCs/>
          <w:color w:val="005493"/>
          <w:sz w:val="20"/>
          <w:szCs w:val="20"/>
        </w:rPr>
        <w:tab/>
      </w:r>
    </w:p>
    <w:p w14:paraId="26C641A0" w14:textId="43E9A774" w:rsidR="00EC59A8" w:rsidRPr="000C24B1" w:rsidRDefault="000C24B1" w:rsidP="00294BE6">
      <w:pPr>
        <w:spacing w:after="0"/>
        <w:outlineLvl w:val="0"/>
        <w:rPr>
          <w:rFonts w:ascii="Arial Nova Cond" w:hAnsi="Arial Nova Cond"/>
          <w:b/>
          <w:bCs/>
          <w:color w:val="005493"/>
          <w:sz w:val="20"/>
          <w:szCs w:val="20"/>
        </w:rPr>
      </w:pPr>
      <w:r w:rsidRPr="000C24B1">
        <w:rPr>
          <w:rFonts w:ascii="Arial Nova Cond" w:hAnsi="Arial Nova Cond"/>
          <w:b/>
          <w:bCs/>
          <w:color w:val="005493"/>
          <w:sz w:val="20"/>
          <w:szCs w:val="20"/>
        </w:rPr>
        <w:t xml:space="preserve">LEADERSHIP </w:t>
      </w:r>
      <w:r w:rsidR="00363F8A" w:rsidRPr="000C24B1">
        <w:rPr>
          <w:rFonts w:ascii="Arial Nova Cond" w:hAnsi="Arial Nova Cond"/>
          <w:b/>
          <w:bCs/>
          <w:color w:val="005493"/>
          <w:sz w:val="20"/>
          <w:szCs w:val="20"/>
        </w:rPr>
        <w:t xml:space="preserve">OPINION AT THE END OF THE 2025 </w:t>
      </w:r>
      <w:r w:rsidR="00C67D03" w:rsidRPr="000C24B1">
        <w:rPr>
          <w:rFonts w:ascii="Arial Nova Cond" w:hAnsi="Arial Nova Cond"/>
          <w:b/>
          <w:bCs/>
          <w:color w:val="005493"/>
          <w:sz w:val="20"/>
          <w:szCs w:val="20"/>
        </w:rPr>
        <w:t>FINANCIAL</w:t>
      </w:r>
      <w:r w:rsidR="00CD1E6C" w:rsidRPr="000C24B1">
        <w:rPr>
          <w:rFonts w:ascii="Arial Nova Cond" w:hAnsi="Arial Nova Cond"/>
          <w:b/>
          <w:bCs/>
          <w:color w:val="005493"/>
          <w:sz w:val="20"/>
          <w:szCs w:val="20"/>
        </w:rPr>
        <w:t xml:space="preserve"> </w:t>
      </w:r>
      <w:r w:rsidR="00363F8A" w:rsidRPr="000C24B1">
        <w:rPr>
          <w:rFonts w:ascii="Arial Nova Cond" w:hAnsi="Arial Nova Cond"/>
          <w:b/>
          <w:bCs/>
          <w:color w:val="005493"/>
          <w:sz w:val="20"/>
          <w:szCs w:val="20"/>
        </w:rPr>
        <w:t>YEAR</w:t>
      </w:r>
    </w:p>
    <w:p w14:paraId="5776637D" w14:textId="77777777" w:rsidR="000C24B1" w:rsidRPr="000C24B1" w:rsidRDefault="00EC59A8" w:rsidP="00294BE6">
      <w:pPr>
        <w:spacing w:after="0"/>
        <w:outlineLvl w:val="0"/>
        <w:rPr>
          <w:rFonts w:ascii="Arial Nova Cond" w:hAnsi="Arial Nova Cond"/>
          <w:b/>
          <w:bCs/>
          <w:color w:val="005493"/>
          <w:sz w:val="20"/>
          <w:szCs w:val="20"/>
        </w:rPr>
      </w:pPr>
      <w:r w:rsidRPr="000C24B1">
        <w:rPr>
          <w:rFonts w:ascii="Arial Nova Cond" w:hAnsi="Arial Nova Cond"/>
          <w:b/>
          <w:bCs/>
          <w:color w:val="005493"/>
          <w:sz w:val="20"/>
          <w:szCs w:val="20"/>
        </w:rPr>
        <w:t>SPOKESPERSONS: ANDREW VELLEMAN (CEO)</w:t>
      </w:r>
      <w:r w:rsidR="00293783" w:rsidRPr="000C24B1">
        <w:rPr>
          <w:rFonts w:ascii="Arial Nova Cond" w:hAnsi="Arial Nova Cond"/>
          <w:b/>
          <w:bCs/>
          <w:color w:val="005493"/>
          <w:sz w:val="20"/>
          <w:szCs w:val="20"/>
        </w:rPr>
        <w:t xml:space="preserve">, QUOTING </w:t>
      </w:r>
      <w:r w:rsidRPr="000C24B1">
        <w:rPr>
          <w:rFonts w:ascii="Arial Nova Cond" w:hAnsi="Arial Nova Cond"/>
          <w:b/>
          <w:bCs/>
          <w:color w:val="005493"/>
          <w:sz w:val="20"/>
          <w:szCs w:val="20"/>
        </w:rPr>
        <w:t>GUILLAUME TH</w:t>
      </w:r>
      <w:r w:rsidR="009B7BAD" w:rsidRPr="000C24B1">
        <w:rPr>
          <w:rFonts w:ascii="Arial Nova Cond" w:hAnsi="Arial Nova Cond"/>
          <w:b/>
          <w:bCs/>
          <w:color w:val="005493"/>
          <w:sz w:val="20"/>
          <w:szCs w:val="20"/>
        </w:rPr>
        <w:t>A</w:t>
      </w:r>
      <w:r w:rsidRPr="000C24B1">
        <w:rPr>
          <w:rFonts w:ascii="Arial Nova Cond" w:hAnsi="Arial Nova Cond"/>
          <w:b/>
          <w:bCs/>
          <w:color w:val="005493"/>
          <w:sz w:val="20"/>
          <w:szCs w:val="20"/>
        </w:rPr>
        <w:t>UMIAUX</w:t>
      </w:r>
      <w:r w:rsidR="00293783" w:rsidRPr="000C24B1">
        <w:rPr>
          <w:rFonts w:ascii="Arial Nova Cond" w:hAnsi="Arial Nova Cond"/>
          <w:b/>
          <w:bCs/>
          <w:color w:val="005493"/>
          <w:sz w:val="20"/>
          <w:szCs w:val="20"/>
        </w:rPr>
        <w:t xml:space="preserve"> (CFO)</w:t>
      </w:r>
    </w:p>
    <w:p w14:paraId="4ED00813" w14:textId="4DFE6CA5" w:rsidR="00DE063D" w:rsidRPr="000C24B1" w:rsidRDefault="000C24B1" w:rsidP="00294BE6">
      <w:pPr>
        <w:spacing w:after="0"/>
        <w:outlineLvl w:val="0"/>
        <w:rPr>
          <w:rFonts w:ascii="Arial Nova Cond" w:hAnsi="Arial Nova Cond"/>
          <w:b/>
          <w:bCs/>
          <w:color w:val="005493"/>
          <w:sz w:val="20"/>
          <w:szCs w:val="20"/>
        </w:rPr>
      </w:pPr>
      <w:r w:rsidRPr="000C24B1">
        <w:rPr>
          <w:rFonts w:ascii="Arial Nova Cond" w:hAnsi="Arial Nova Cond"/>
          <w:b/>
          <w:bCs/>
          <w:color w:val="005493"/>
          <w:sz w:val="20"/>
          <w:szCs w:val="20"/>
        </w:rPr>
        <w:t>DISTRIBUTION TO THE MEDIA ON 31 MARCH 2025 WITHOUT EMBARGO AT 09:00</w:t>
      </w:r>
      <w:r w:rsidR="00EC59A8" w:rsidRPr="000C24B1">
        <w:rPr>
          <w:rFonts w:ascii="Arial Nova Cond" w:hAnsi="Arial Nova Cond"/>
          <w:b/>
          <w:bCs/>
          <w:color w:val="005493"/>
          <w:sz w:val="20"/>
          <w:szCs w:val="20"/>
        </w:rPr>
        <w:tab/>
      </w:r>
    </w:p>
    <w:p w14:paraId="0B9EE1A0" w14:textId="77777777" w:rsidR="000E5CB1" w:rsidRDefault="000E5CB1" w:rsidP="000C24B1">
      <w:pPr>
        <w:pBdr>
          <w:bottom w:val="single" w:sz="4" w:space="1" w:color="auto"/>
        </w:pBdr>
        <w:rPr>
          <w:rFonts w:ascii="Arial Nova Cond" w:hAnsi="Arial Nova Cond"/>
          <w:b/>
          <w:bCs/>
          <w:color w:val="000000" w:themeColor="text1"/>
          <w:sz w:val="20"/>
          <w:szCs w:val="20"/>
          <w:lang w:val="en-GB"/>
        </w:rPr>
      </w:pPr>
    </w:p>
    <w:p w14:paraId="39D4E21C" w14:textId="2F3B28F4" w:rsidR="00936623" w:rsidRPr="00936623" w:rsidRDefault="00936623" w:rsidP="00936623">
      <w:pPr>
        <w:rPr>
          <w:rFonts w:ascii="Arial Nova Cond" w:hAnsi="Arial Nova Cond"/>
          <w:color w:val="000000" w:themeColor="text1"/>
          <w:sz w:val="20"/>
          <w:szCs w:val="20"/>
          <w:lang w:val="en-GB"/>
        </w:rPr>
      </w:pPr>
      <w:r w:rsidRPr="00936623">
        <w:rPr>
          <w:rFonts w:ascii="Arial Nova Cond" w:hAnsi="Arial Nova Cond"/>
          <w:b/>
          <w:bCs/>
          <w:color w:val="000000" w:themeColor="text1"/>
          <w:sz w:val="20"/>
          <w:szCs w:val="20"/>
          <w:lang w:val="en-GB"/>
        </w:rPr>
        <w:t xml:space="preserve">STRONG PERFORMANCE UNDER PRESSURE, GROWTH BY DESIGN  </w:t>
      </w:r>
      <w:r w:rsidR="00F93389">
        <w:rPr>
          <w:rFonts w:ascii="Arial Nova Cond" w:hAnsi="Arial Nova Cond"/>
          <w:b/>
          <w:bCs/>
          <w:color w:val="000000" w:themeColor="text1"/>
          <w:sz w:val="20"/>
          <w:szCs w:val="20"/>
          <w:lang w:val="en-GB"/>
        </w:rPr>
        <w:br/>
      </w:r>
      <w:r w:rsidRPr="00936623">
        <w:rPr>
          <w:rFonts w:ascii="Arial Nova Cond" w:hAnsi="Arial Nova Cond"/>
          <w:i/>
          <w:iCs/>
          <w:color w:val="000000" w:themeColor="text1"/>
          <w:sz w:val="20"/>
          <w:szCs w:val="20"/>
          <w:lang w:val="en-GB"/>
        </w:rPr>
        <w:t>By Andrew Velleman, CEO, CFAO South Africa</w:t>
      </w:r>
    </w:p>
    <w:p w14:paraId="0B8C0C35" w14:textId="77777777" w:rsidR="00D85697" w:rsidRPr="00D85697" w:rsidRDefault="00D85697" w:rsidP="00D85697">
      <w:pPr>
        <w:rPr>
          <w:rFonts w:ascii="Arial Nova Cond" w:hAnsi="Arial Nova Cond"/>
          <w:color w:val="000000" w:themeColor="text1"/>
          <w:sz w:val="20"/>
          <w:szCs w:val="20"/>
          <w:lang w:val="en-GB"/>
        </w:rPr>
      </w:pPr>
      <w:r w:rsidRPr="00D85697">
        <w:rPr>
          <w:rFonts w:ascii="Arial Nova Cond" w:hAnsi="Arial Nova Cond"/>
          <w:color w:val="000000" w:themeColor="text1"/>
          <w:sz w:val="20"/>
          <w:szCs w:val="20"/>
          <w:lang w:val="en-GB"/>
        </w:rPr>
        <w:t>South Africa's mobility sector surprised many this year. Around 600,000 new vehicles were sold in 12 months, well above most forecasts. However, the headline number hides what operators felt every day on the ground: the market grew louder, faster, and more competitive, while margins got thinner.</w:t>
      </w:r>
    </w:p>
    <w:p w14:paraId="6BE5F6B3" w14:textId="21BA62B2" w:rsidR="00D85697" w:rsidRPr="00D85697" w:rsidRDefault="00392567"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At CFAO South Africa, the 2025</w:t>
      </w:r>
      <w:r w:rsidR="004B51FD">
        <w:rPr>
          <w:rFonts w:ascii="Arial Nova Cond" w:hAnsi="Arial Nova Cond"/>
          <w:color w:val="000000" w:themeColor="text1"/>
          <w:sz w:val="20"/>
          <w:szCs w:val="20"/>
          <w:lang w:val="en-GB"/>
        </w:rPr>
        <w:t xml:space="preserve"> Financial </w:t>
      </w:r>
      <w:r w:rsidR="000C24B1">
        <w:rPr>
          <w:rFonts w:ascii="Arial Nova Cond" w:hAnsi="Arial Nova Cond"/>
          <w:color w:val="000000" w:themeColor="text1"/>
          <w:sz w:val="20"/>
          <w:szCs w:val="20"/>
          <w:lang w:val="en-GB"/>
        </w:rPr>
        <w:t>Y</w:t>
      </w:r>
      <w:r>
        <w:rPr>
          <w:rFonts w:ascii="Arial Nova Cond" w:hAnsi="Arial Nova Cond"/>
          <w:color w:val="000000" w:themeColor="text1"/>
          <w:sz w:val="20"/>
          <w:szCs w:val="20"/>
          <w:lang w:val="en-GB"/>
        </w:rPr>
        <w:t xml:space="preserve">ear was characterised by disciplined execution </w:t>
      </w:r>
      <w:r w:rsidR="000E5CB1">
        <w:rPr>
          <w:rFonts w:ascii="Arial Nova Cond" w:hAnsi="Arial Nova Cond"/>
          <w:color w:val="000000" w:themeColor="text1"/>
          <w:sz w:val="20"/>
          <w:szCs w:val="20"/>
          <w:lang w:val="en-GB"/>
        </w:rPr>
        <w:t>amid</w:t>
      </w:r>
      <w:r>
        <w:rPr>
          <w:rFonts w:ascii="Arial Nova Cond" w:hAnsi="Arial Nova Cond"/>
          <w:color w:val="000000" w:themeColor="text1"/>
          <w:sz w:val="20"/>
          <w:szCs w:val="20"/>
          <w:lang w:val="en-GB"/>
        </w:rPr>
        <w:t xml:space="preserve"> a volatile environment </w:t>
      </w:r>
      <w:r w:rsidR="000E5CB1">
        <w:rPr>
          <w:rFonts w:ascii="Arial Nova Cond" w:hAnsi="Arial Nova Cond"/>
          <w:color w:val="000000" w:themeColor="text1"/>
          <w:sz w:val="20"/>
          <w:szCs w:val="20"/>
          <w:lang w:val="en-GB"/>
        </w:rPr>
        <w:t>shap</w:t>
      </w:r>
      <w:r>
        <w:rPr>
          <w:rFonts w:ascii="Arial Nova Cond" w:hAnsi="Arial Nova Cond"/>
          <w:color w:val="000000" w:themeColor="text1"/>
          <w:sz w:val="20"/>
          <w:szCs w:val="20"/>
          <w:lang w:val="en-GB"/>
        </w:rPr>
        <w:t xml:space="preserve">ed by aggressive new entrants, currency fluctuations, margin compression, and </w:t>
      </w:r>
      <w:r w:rsidR="000E5CB1">
        <w:rPr>
          <w:rFonts w:ascii="Arial Nova Cond" w:hAnsi="Arial Nova Cond"/>
          <w:color w:val="000000" w:themeColor="text1"/>
          <w:sz w:val="20"/>
          <w:szCs w:val="20"/>
          <w:lang w:val="en-GB"/>
        </w:rPr>
        <w:t>heighten</w:t>
      </w:r>
      <w:r>
        <w:rPr>
          <w:rFonts w:ascii="Arial Nova Cond" w:hAnsi="Arial Nova Cond"/>
          <w:color w:val="000000" w:themeColor="text1"/>
          <w:sz w:val="20"/>
          <w:szCs w:val="20"/>
          <w:lang w:val="en-GB"/>
        </w:rPr>
        <w:t>ed customer price sensitivity. Yet beneath these challenges l</w:t>
      </w:r>
      <w:r w:rsidR="000E5CB1">
        <w:rPr>
          <w:rFonts w:ascii="Arial Nova Cond" w:hAnsi="Arial Nova Cond"/>
          <w:color w:val="000000" w:themeColor="text1"/>
          <w:sz w:val="20"/>
          <w:szCs w:val="20"/>
          <w:lang w:val="en-GB"/>
        </w:rPr>
        <w:t>ie</w:t>
      </w:r>
      <w:r>
        <w:rPr>
          <w:rFonts w:ascii="Arial Nova Cond" w:hAnsi="Arial Nova Cond"/>
          <w:color w:val="000000" w:themeColor="text1"/>
          <w:sz w:val="20"/>
          <w:szCs w:val="20"/>
          <w:lang w:val="en-GB"/>
        </w:rPr>
        <w:t xml:space="preserve"> structural opportunities. The year was not just about recovery; it was about recalibration and, in some sectors, reinvention. The market surprised on the upside, but growth was not easy </w:t>
      </w:r>
      <w:r w:rsidR="000E5CB1">
        <w:rPr>
          <w:rFonts w:ascii="Arial Nova Cond" w:hAnsi="Arial Nova Cond"/>
          <w:color w:val="000000" w:themeColor="text1"/>
          <w:sz w:val="20"/>
          <w:szCs w:val="20"/>
          <w:lang w:val="en-GB"/>
        </w:rPr>
        <w:t>to achieve</w:t>
      </w:r>
      <w:r>
        <w:rPr>
          <w:rFonts w:ascii="Arial Nova Cond" w:hAnsi="Arial Nova Cond"/>
          <w:color w:val="000000" w:themeColor="text1"/>
          <w:sz w:val="20"/>
          <w:szCs w:val="20"/>
          <w:lang w:val="en-GB"/>
        </w:rPr>
        <w:t>. It required realignment, cost-conscious strategies, and consistent execution across our subsidiaries.</w:t>
      </w:r>
    </w:p>
    <w:p w14:paraId="65A788AB" w14:textId="77777777" w:rsidR="00D85697" w:rsidRPr="00D85697" w:rsidRDefault="00D85697" w:rsidP="00D85697">
      <w:pPr>
        <w:rPr>
          <w:rFonts w:ascii="Arial Nova Cond" w:hAnsi="Arial Nova Cond"/>
          <w:color w:val="000000" w:themeColor="text1"/>
          <w:sz w:val="20"/>
          <w:szCs w:val="20"/>
          <w:lang w:val="en-GB"/>
        </w:rPr>
      </w:pPr>
      <w:r w:rsidRPr="00D85697">
        <w:rPr>
          <w:rFonts w:ascii="Arial Nova Cond" w:hAnsi="Arial Nova Cond"/>
          <w:b/>
          <w:bCs/>
          <w:color w:val="000000" w:themeColor="text1"/>
          <w:sz w:val="20"/>
          <w:szCs w:val="20"/>
          <w:lang w:val="en-GB"/>
        </w:rPr>
        <w:t xml:space="preserve">Portfolio breadth: resilience by design  </w:t>
      </w:r>
    </w:p>
    <w:p w14:paraId="74564B97" w14:textId="4B199377" w:rsidR="00CF49B0" w:rsidRDefault="000C14D1"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One of CFAO South Africa's strengths is that we are not a single-focus business. While this diversity does not eliminate risk</w:t>
      </w:r>
      <w:r w:rsidR="000E5CB1">
        <w:rPr>
          <w:rFonts w:ascii="Arial Nova Cond" w:hAnsi="Arial Nova Cond"/>
          <w:color w:val="000000" w:themeColor="text1"/>
          <w:sz w:val="20"/>
          <w:szCs w:val="20"/>
          <w:lang w:val="en-GB"/>
        </w:rPr>
        <w:t xml:space="preserve">, </w:t>
      </w:r>
      <w:r>
        <w:rPr>
          <w:rFonts w:ascii="Arial Nova Cond" w:hAnsi="Arial Nova Cond"/>
          <w:color w:val="000000" w:themeColor="text1"/>
          <w:sz w:val="20"/>
          <w:szCs w:val="20"/>
          <w:lang w:val="en-GB"/>
        </w:rPr>
        <w:t>no structure can</w:t>
      </w:r>
      <w:r w:rsidR="000E5CB1">
        <w:rPr>
          <w:rFonts w:ascii="Arial Nova Cond" w:hAnsi="Arial Nova Cond"/>
          <w:color w:val="000000" w:themeColor="text1"/>
          <w:sz w:val="20"/>
          <w:szCs w:val="20"/>
          <w:lang w:val="en-GB"/>
        </w:rPr>
        <w:t xml:space="preserve">, </w:t>
      </w:r>
      <w:r>
        <w:rPr>
          <w:rFonts w:ascii="Arial Nova Cond" w:hAnsi="Arial Nova Cond"/>
          <w:color w:val="000000" w:themeColor="text1"/>
          <w:sz w:val="20"/>
          <w:szCs w:val="20"/>
          <w:lang w:val="en-GB"/>
        </w:rPr>
        <w:t xml:space="preserve">it lessens reliance on one profit stream and allows for prudent capital allocation. </w:t>
      </w:r>
    </w:p>
    <w:p w14:paraId="337F94BF" w14:textId="5F7BD9CA" w:rsidR="00CF49B0" w:rsidRDefault="00E90F98"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 xml:space="preserve">Each vertical strengthens the group's integrated ecosystem. Our diverse presence across CFAO Mobility South Africa, CFAO Equipment South Africa, Toyota Tsusho Africa, Africa Mobility Solutions, Subaru Southern Africa, CFAO Healthcare South Africa, and Aeolus offers both defensive resilience and strategic flexibility. </w:t>
      </w:r>
    </w:p>
    <w:p w14:paraId="7B88924A" w14:textId="3DD3C1B7" w:rsidR="00D85697" w:rsidRPr="00D85697" w:rsidRDefault="00381D47"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In simple terms, when one part of the economy slows, a diversified portfolio can help keep momentum. It also allows us to invest in the wider mobility ecosystem, so that we build resilience rather than chase short-term spikes.</w:t>
      </w:r>
    </w:p>
    <w:p w14:paraId="4161279B" w14:textId="697099BC" w:rsidR="00D85697" w:rsidRPr="00D85697" w:rsidRDefault="00D85697" w:rsidP="00D85697">
      <w:pPr>
        <w:rPr>
          <w:rFonts w:ascii="Arial Nova Cond" w:hAnsi="Arial Nova Cond"/>
          <w:color w:val="000000" w:themeColor="text1"/>
          <w:sz w:val="20"/>
          <w:szCs w:val="20"/>
          <w:lang w:val="en-GB"/>
        </w:rPr>
      </w:pPr>
      <w:r w:rsidRPr="00D85697">
        <w:rPr>
          <w:rFonts w:ascii="Arial Nova Cond" w:hAnsi="Arial Nova Cond"/>
          <w:b/>
          <w:bCs/>
          <w:color w:val="000000" w:themeColor="text1"/>
          <w:sz w:val="20"/>
          <w:szCs w:val="20"/>
          <w:lang w:val="en-GB"/>
        </w:rPr>
        <w:t xml:space="preserve">Discipline is </w:t>
      </w:r>
      <w:r w:rsidR="00BA7984">
        <w:rPr>
          <w:rFonts w:ascii="Arial Nova Cond" w:hAnsi="Arial Nova Cond"/>
          <w:b/>
          <w:bCs/>
          <w:color w:val="000000" w:themeColor="text1"/>
          <w:sz w:val="20"/>
          <w:szCs w:val="20"/>
          <w:lang w:val="en-GB"/>
        </w:rPr>
        <w:t>non-negotiable</w:t>
      </w:r>
      <w:r w:rsidRPr="00D85697">
        <w:rPr>
          <w:rFonts w:ascii="Arial Nova Cond" w:hAnsi="Arial Nova Cond"/>
          <w:b/>
          <w:bCs/>
          <w:color w:val="000000" w:themeColor="text1"/>
          <w:sz w:val="20"/>
          <w:szCs w:val="20"/>
          <w:lang w:val="en-GB"/>
        </w:rPr>
        <w:t xml:space="preserve">  </w:t>
      </w:r>
    </w:p>
    <w:p w14:paraId="77DCC1A2" w14:textId="24CF18E5" w:rsidR="00D85697" w:rsidRPr="00D85697" w:rsidRDefault="00DF5528"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 xml:space="preserve">In an inflationary environment, working capital is not just an accounting item; it is a competitive tool. Poor </w:t>
      </w:r>
      <w:r w:rsidR="002C1A4B">
        <w:rPr>
          <w:rFonts w:ascii="Arial Nova Cond" w:hAnsi="Arial Nova Cond"/>
          <w:color w:val="000000" w:themeColor="text1"/>
          <w:sz w:val="20"/>
          <w:szCs w:val="20"/>
          <w:lang w:val="en-GB"/>
        </w:rPr>
        <w:t>inventory management</w:t>
      </w:r>
      <w:r>
        <w:rPr>
          <w:rFonts w:ascii="Arial Nova Cond" w:hAnsi="Arial Nova Cond"/>
          <w:color w:val="000000" w:themeColor="text1"/>
          <w:sz w:val="20"/>
          <w:szCs w:val="20"/>
          <w:lang w:val="en-GB"/>
        </w:rPr>
        <w:t xml:space="preserve"> leads to quick market penalties. Cost discipline is non-negotiable. It is ingrained in the CFAO Group's culture, as our CFO, Guillaume Thaumiaux, emphasises.</w:t>
      </w:r>
    </w:p>
    <w:p w14:paraId="13595CD7" w14:textId="62299750" w:rsidR="00D85697" w:rsidRPr="00D85697" w:rsidRDefault="00E3558E"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That is why fiscal discipline at CFAO South Africa has become non-negotiable. We have tightened stock management, scrutinised operating costs, and assessed investments against clear return thresholds. We track performance using NPAT and ROCE, not only top-line volume, because volume without return is noise. This approach is about protecting choice. Strong returns generate optionality: the ability to invest, acquire, modernise, and grow</w:t>
      </w:r>
      <w:r w:rsidR="000C24B1">
        <w:rPr>
          <w:rFonts w:ascii="Arial Nova Cond" w:hAnsi="Arial Nova Cond"/>
          <w:color w:val="000000" w:themeColor="text1"/>
          <w:sz w:val="20"/>
          <w:szCs w:val="20"/>
          <w:lang w:val="en-GB"/>
        </w:rPr>
        <w:t xml:space="preserve">; </w:t>
      </w:r>
      <w:r>
        <w:rPr>
          <w:rFonts w:ascii="Arial Nova Cond" w:hAnsi="Arial Nova Cond"/>
          <w:color w:val="000000" w:themeColor="text1"/>
          <w:sz w:val="20"/>
          <w:szCs w:val="20"/>
          <w:lang w:val="en-GB"/>
        </w:rPr>
        <w:t>even when conditions are unstable.</w:t>
      </w:r>
    </w:p>
    <w:p w14:paraId="664B5B2D" w14:textId="4E358FA7" w:rsidR="00D85697" w:rsidRPr="00D85697" w:rsidRDefault="00D85697" w:rsidP="00D85697">
      <w:pPr>
        <w:rPr>
          <w:rFonts w:ascii="Arial Nova Cond" w:hAnsi="Arial Nova Cond"/>
          <w:color w:val="000000" w:themeColor="text1"/>
          <w:sz w:val="20"/>
          <w:szCs w:val="20"/>
          <w:lang w:val="en-GB"/>
        </w:rPr>
      </w:pPr>
      <w:r w:rsidRPr="00D85697">
        <w:rPr>
          <w:rFonts w:ascii="Arial Nova Cond" w:hAnsi="Arial Nova Cond"/>
          <w:b/>
          <w:bCs/>
          <w:color w:val="000000" w:themeColor="text1"/>
          <w:sz w:val="20"/>
          <w:szCs w:val="20"/>
          <w:lang w:val="en-GB"/>
        </w:rPr>
        <w:lastRenderedPageBreak/>
        <w:t xml:space="preserve">A market influenced by </w:t>
      </w:r>
      <w:r w:rsidR="00E3558E">
        <w:rPr>
          <w:rFonts w:ascii="Arial Nova Cond" w:hAnsi="Arial Nova Cond"/>
          <w:b/>
          <w:bCs/>
          <w:color w:val="000000" w:themeColor="text1"/>
          <w:sz w:val="20"/>
          <w:szCs w:val="20"/>
          <w:lang w:val="en-GB"/>
        </w:rPr>
        <w:t>new</w:t>
      </w:r>
      <w:r w:rsidRPr="00D85697">
        <w:rPr>
          <w:rFonts w:ascii="Arial Nova Cond" w:hAnsi="Arial Nova Cond"/>
          <w:b/>
          <w:bCs/>
          <w:color w:val="000000" w:themeColor="text1"/>
          <w:sz w:val="20"/>
          <w:szCs w:val="20"/>
          <w:lang w:val="en-GB"/>
        </w:rPr>
        <w:t xml:space="preserve"> entrants  </w:t>
      </w:r>
    </w:p>
    <w:p w14:paraId="35042C9D" w14:textId="6A02A60F" w:rsidR="00D85697" w:rsidRPr="00D85697" w:rsidRDefault="00465639"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The key driver in the market has been the rapid emergence of new entrants. In just a few years, they have shifted from the margins of the industry to holding a significant share of the showroom floor, rising from virtually no market presence in 2019 to around 15% by 2026. Their scale, speed, and pricing have transformed competition, particularly in entry-level segments and the used-vehicle ecosystem linked to them.</w:t>
      </w:r>
    </w:p>
    <w:p w14:paraId="33F0FD6A" w14:textId="7D0EFE92" w:rsidR="00D85697" w:rsidRPr="00D85697" w:rsidRDefault="00455268"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Thaumiaux explained simply: selling price pressure is now a permanent feature. This matters because it changes the approach. When pressure is constant, you don't wait for it to pass; you adapt your strategy accordingly. The key question is: how do you build a business that delivers consistent performance when pricing power is limited? The answer is to operate with precision. This involves understanding where margins are earned and lost, reducing inefficiencies in the operating model, and maintaining a clear view of volume, cash flow, and return on capital. It also requires taking a strict, realistic view of stock.</w:t>
      </w:r>
    </w:p>
    <w:p w14:paraId="3F369B4F" w14:textId="2B1E5AF4" w:rsidR="00D85697" w:rsidRPr="00D85697" w:rsidRDefault="00D85697" w:rsidP="00D85697">
      <w:pPr>
        <w:rPr>
          <w:rFonts w:ascii="Arial Nova Cond" w:hAnsi="Arial Nova Cond"/>
          <w:color w:val="000000" w:themeColor="text1"/>
          <w:sz w:val="20"/>
          <w:szCs w:val="20"/>
          <w:lang w:val="en-GB"/>
        </w:rPr>
      </w:pPr>
      <w:r w:rsidRPr="00D85697">
        <w:rPr>
          <w:rFonts w:ascii="Arial Nova Cond" w:hAnsi="Arial Nova Cond"/>
          <w:b/>
          <w:bCs/>
          <w:color w:val="000000" w:themeColor="text1"/>
          <w:sz w:val="20"/>
          <w:szCs w:val="20"/>
          <w:lang w:val="en-GB"/>
        </w:rPr>
        <w:t xml:space="preserve">Where value is created now  </w:t>
      </w:r>
    </w:p>
    <w:p w14:paraId="6FE75FE9" w14:textId="011545D0" w:rsidR="00D85697" w:rsidRPr="00D85697" w:rsidRDefault="00EF49E3"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New-vehicle sales volumes increased, but margin compression has changed industry economics. The focus is shifting towards areas with more sustainable value: used vehicles, finance and insurance, and customer-focused after-sales service. These sectors may seem less glamorous than the headline-grabbing battle over new-car pricing, but they are where lasting customer relationships are formed, and where consistency matters more than promotions. They demand operational excellence daily: efficient reconditioning processes, strong underwriting discipline, service capacity planning, and clear standards.</w:t>
      </w:r>
    </w:p>
    <w:p w14:paraId="24E4C930" w14:textId="691A8018" w:rsidR="00D85697" w:rsidRPr="00D85697" w:rsidRDefault="00043D8E"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 xml:space="preserve">Our business outlook for the year is a blend of cautious optimism and measured confidence. Mobility has solid fundamentals, especially in the used-car market, F&amp;I, and after-sales services. However, succeeding in 2026 will not rely </w:t>
      </w:r>
      <w:r w:rsidR="00667BCB">
        <w:rPr>
          <w:rFonts w:ascii="Arial Nova Cond" w:hAnsi="Arial Nova Cond"/>
          <w:color w:val="000000" w:themeColor="text1"/>
          <w:sz w:val="20"/>
          <w:szCs w:val="20"/>
          <w:lang w:val="en-GB"/>
        </w:rPr>
        <w:t>solely on volume metrics</w:t>
      </w:r>
      <w:r>
        <w:rPr>
          <w:rFonts w:ascii="Arial Nova Cond" w:hAnsi="Arial Nova Cond"/>
          <w:color w:val="000000" w:themeColor="text1"/>
          <w:sz w:val="20"/>
          <w:szCs w:val="20"/>
          <w:lang w:val="en-GB"/>
        </w:rPr>
        <w:t>. Reputation, empathy, and collaboration remain vital to our success. Customer-centricity, teamwork, and consistency are always essential.</w:t>
      </w:r>
    </w:p>
    <w:p w14:paraId="7806FAC5" w14:textId="77777777" w:rsidR="00D85697" w:rsidRPr="00D85697" w:rsidRDefault="00D85697" w:rsidP="00D85697">
      <w:pPr>
        <w:rPr>
          <w:rFonts w:ascii="Arial Nova Cond" w:hAnsi="Arial Nova Cond"/>
          <w:color w:val="000000" w:themeColor="text1"/>
          <w:sz w:val="20"/>
          <w:szCs w:val="20"/>
          <w:lang w:val="en-GB"/>
        </w:rPr>
      </w:pPr>
      <w:r w:rsidRPr="00D85697">
        <w:rPr>
          <w:rFonts w:ascii="Arial Nova Cond" w:hAnsi="Arial Nova Cond"/>
          <w:b/>
          <w:bCs/>
          <w:color w:val="000000" w:themeColor="text1"/>
          <w:sz w:val="20"/>
          <w:szCs w:val="20"/>
          <w:lang w:val="en-GB"/>
        </w:rPr>
        <w:t xml:space="preserve">Trust is the strongest differentiator in a price-sensitive market  </w:t>
      </w:r>
    </w:p>
    <w:p w14:paraId="316D0913" w14:textId="1F799D98" w:rsidR="00D85697" w:rsidRPr="00D85697" w:rsidRDefault="00E45FD6"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When consumers face pressure, they become more cautious. They compare more, delay decisions, and have less patience for disappointment. Trust is not a "soft" factor; it is a strategic economic advantage.</w:t>
      </w:r>
    </w:p>
    <w:p w14:paraId="49FA20A7" w14:textId="2B8077A7" w:rsidR="00D85697" w:rsidRPr="00D85697" w:rsidRDefault="00962368"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Collaboration across subsidiaries has enhanced operational unity and market perception. Over the past five years, we have concentrated on building trust both internally and externally. That cultural shift is now reflected in the way the market views us. Our investment in digital capabilities, including renewed brand positioning, improved web presence, and cold sales call-centre initiatives, has also started to create additional momentum.</w:t>
      </w:r>
    </w:p>
    <w:p w14:paraId="34FDBA38" w14:textId="16409E2F" w:rsidR="00D85697" w:rsidRPr="00D85697" w:rsidRDefault="00ED4D21"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OEM-aligned maintenance, warranty-backed sales, and structured service protocols provide greater certainty for customers. When customers feel secure, they tend to behave more consistently. This stability is crucial in volatile markets where discounts are easily matched. Our approach is pragmatic: service standards and reputation foster long-term earnings, while purely transactional competitors struggle to encourage repeat business.</w:t>
      </w:r>
    </w:p>
    <w:p w14:paraId="33348104" w14:textId="77777777" w:rsidR="000C24B1" w:rsidRDefault="000C24B1" w:rsidP="00D85697">
      <w:pPr>
        <w:rPr>
          <w:rFonts w:ascii="Arial Nova Cond" w:hAnsi="Arial Nova Cond"/>
          <w:b/>
          <w:bCs/>
          <w:color w:val="000000" w:themeColor="text1"/>
          <w:sz w:val="20"/>
          <w:szCs w:val="20"/>
          <w:lang w:val="en-GB"/>
        </w:rPr>
      </w:pPr>
    </w:p>
    <w:p w14:paraId="04DDD236" w14:textId="349AD6F0" w:rsidR="00D85697" w:rsidRPr="00D85697" w:rsidRDefault="00481BAC" w:rsidP="00D85697">
      <w:pPr>
        <w:rPr>
          <w:rFonts w:ascii="Arial Nova Cond" w:hAnsi="Arial Nova Cond"/>
          <w:color w:val="000000" w:themeColor="text1"/>
          <w:sz w:val="20"/>
          <w:szCs w:val="20"/>
          <w:lang w:val="en-GB"/>
        </w:rPr>
      </w:pPr>
      <w:r>
        <w:rPr>
          <w:rFonts w:ascii="Arial Nova Cond" w:hAnsi="Arial Nova Cond"/>
          <w:b/>
          <w:bCs/>
          <w:color w:val="000000" w:themeColor="text1"/>
          <w:sz w:val="20"/>
          <w:szCs w:val="20"/>
          <w:lang w:val="en-GB"/>
        </w:rPr>
        <w:lastRenderedPageBreak/>
        <w:t>T</w:t>
      </w:r>
      <w:r w:rsidR="00D85697" w:rsidRPr="00D85697">
        <w:rPr>
          <w:rFonts w:ascii="Arial Nova Cond" w:hAnsi="Arial Nova Cond"/>
          <w:b/>
          <w:bCs/>
          <w:color w:val="000000" w:themeColor="text1"/>
          <w:sz w:val="20"/>
          <w:szCs w:val="20"/>
          <w:lang w:val="en-GB"/>
        </w:rPr>
        <w:t xml:space="preserve">empered expectations, clear priorities  </w:t>
      </w:r>
    </w:p>
    <w:p w14:paraId="4A2DDFD3" w14:textId="01999463" w:rsidR="00D85697" w:rsidRPr="00D85697" w:rsidRDefault="00ED4D21"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Long-term acquisitive growth remains part of our plans, but only within strict return limits. South Africa is highly competitive, cost-focused, and relatively import-light compared to many other African markets. Our capital allocation reflects this: CFAO South Africa invests where returns are clear, where risks are understood, and where execution capability is proven.</w:t>
      </w:r>
    </w:p>
    <w:p w14:paraId="1084E509" w14:textId="370011AF" w:rsidR="00D85697" w:rsidRPr="00D85697" w:rsidRDefault="009452A2"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Beyond retail, our manufacturing and energy investments are progressing too. These are not quick-return projects. They are long-term commitments</w:t>
      </w:r>
      <w:r w:rsidR="00667BCB">
        <w:rPr>
          <w:rFonts w:ascii="Arial Nova Cond" w:hAnsi="Arial Nova Cond"/>
          <w:color w:val="000000" w:themeColor="text1"/>
          <w:sz w:val="20"/>
          <w:szCs w:val="20"/>
          <w:lang w:val="en-GB"/>
        </w:rPr>
        <w:t xml:space="preserve"> aimed at strengthening the mobility ecosystem</w:t>
      </w:r>
      <w:r>
        <w:rPr>
          <w:rFonts w:ascii="Arial Nova Cond" w:hAnsi="Arial Nova Cond"/>
          <w:color w:val="000000" w:themeColor="text1"/>
          <w:sz w:val="20"/>
          <w:szCs w:val="20"/>
          <w:lang w:val="en-GB"/>
        </w:rPr>
        <w:t xml:space="preserve"> and building medium-term resilience.</w:t>
      </w:r>
    </w:p>
    <w:p w14:paraId="3C87FF30" w14:textId="2972A6B6" w:rsidR="00D85697" w:rsidRPr="00D85697" w:rsidRDefault="00481BAC" w:rsidP="00D85697">
      <w:pPr>
        <w:rPr>
          <w:rFonts w:ascii="Arial Nova Cond" w:hAnsi="Arial Nova Cond"/>
          <w:color w:val="000000" w:themeColor="text1"/>
          <w:sz w:val="20"/>
          <w:szCs w:val="20"/>
          <w:lang w:val="en-GB"/>
        </w:rPr>
      </w:pPr>
      <w:r>
        <w:rPr>
          <w:rFonts w:ascii="Arial Nova Cond" w:hAnsi="Arial Nova Cond"/>
          <w:b/>
          <w:bCs/>
          <w:color w:val="000000" w:themeColor="text1"/>
          <w:sz w:val="20"/>
          <w:szCs w:val="20"/>
          <w:lang w:val="en-GB"/>
        </w:rPr>
        <w:t>Looking ahead: p</w:t>
      </w:r>
      <w:r w:rsidR="00D85697" w:rsidRPr="00D85697">
        <w:rPr>
          <w:rFonts w:ascii="Arial Nova Cond" w:hAnsi="Arial Nova Cond"/>
          <w:b/>
          <w:bCs/>
          <w:color w:val="000000" w:themeColor="text1"/>
          <w:sz w:val="20"/>
          <w:szCs w:val="20"/>
          <w:lang w:val="en-GB"/>
        </w:rPr>
        <w:t>rud</w:t>
      </w:r>
      <w:r w:rsidR="00D85697">
        <w:rPr>
          <w:rFonts w:ascii="Arial Nova Cond" w:hAnsi="Arial Nova Cond"/>
          <w:b/>
          <w:bCs/>
          <w:color w:val="000000" w:themeColor="text1"/>
          <w:sz w:val="20"/>
          <w:szCs w:val="20"/>
          <w:lang w:val="en-GB"/>
        </w:rPr>
        <w:t>e</w:t>
      </w:r>
      <w:r w:rsidR="00D85697" w:rsidRPr="00D85697">
        <w:rPr>
          <w:rFonts w:ascii="Arial Nova Cond" w:hAnsi="Arial Nova Cond"/>
          <w:b/>
          <w:bCs/>
          <w:color w:val="000000" w:themeColor="text1"/>
          <w:sz w:val="20"/>
          <w:szCs w:val="20"/>
          <w:lang w:val="en-GB"/>
        </w:rPr>
        <w:t xml:space="preserve">nce is not conservatism  </w:t>
      </w:r>
    </w:p>
    <w:p w14:paraId="4EB858FF" w14:textId="387E1DD7" w:rsidR="00D85697" w:rsidRDefault="0040593C" w:rsidP="00D85697">
      <w:pPr>
        <w:rPr>
          <w:rFonts w:ascii="Arial Nova Cond" w:hAnsi="Arial Nova Cond"/>
          <w:color w:val="000000" w:themeColor="text1"/>
          <w:sz w:val="20"/>
          <w:szCs w:val="20"/>
          <w:lang w:val="en-GB"/>
        </w:rPr>
      </w:pPr>
      <w:r>
        <w:rPr>
          <w:rFonts w:ascii="Arial Nova Cond" w:hAnsi="Arial Nova Cond"/>
          <w:color w:val="000000" w:themeColor="text1"/>
          <w:sz w:val="20"/>
          <w:szCs w:val="20"/>
          <w:lang w:val="en-GB"/>
        </w:rPr>
        <w:t xml:space="preserve">Performance does not solely depend on market momentum. At CFAO South Africa, we follow a deliberate strategy that enables us to grow intentionally, not by luck. We will </w:t>
      </w:r>
      <w:r w:rsidR="00D404D0">
        <w:rPr>
          <w:rFonts w:ascii="Arial Nova Cond" w:hAnsi="Arial Nova Cond"/>
          <w:color w:val="000000" w:themeColor="text1"/>
          <w:sz w:val="20"/>
          <w:szCs w:val="20"/>
          <w:lang w:val="en-GB"/>
        </w:rPr>
        <w:t>continue to foster</w:t>
      </w:r>
      <w:r>
        <w:rPr>
          <w:rFonts w:ascii="Arial Nova Cond" w:hAnsi="Arial Nova Cond"/>
          <w:color w:val="000000" w:themeColor="text1"/>
          <w:sz w:val="20"/>
          <w:szCs w:val="20"/>
          <w:lang w:val="en-GB"/>
        </w:rPr>
        <w:t xml:space="preserve"> a prosperous future for the business and our team through disciplined capital allocation, consistent service delivery, and the operational focus needed to perform under pressure.</w:t>
      </w:r>
    </w:p>
    <w:p w14:paraId="49680944" w14:textId="2773569F" w:rsidR="00936623" w:rsidRDefault="00293783" w:rsidP="00936623">
      <w:pPr>
        <w:rPr>
          <w:rFonts w:ascii="Arial Nova Cond" w:hAnsi="Arial Nova Cond"/>
          <w:b/>
          <w:bCs/>
          <w:color w:val="000000" w:themeColor="text1"/>
          <w:sz w:val="20"/>
          <w:szCs w:val="20"/>
        </w:rPr>
      </w:pPr>
      <w:r w:rsidRPr="00293783">
        <w:rPr>
          <w:rFonts w:ascii="Arial Nova Cond" w:hAnsi="Arial Nova Cond"/>
          <w:b/>
          <w:bCs/>
          <w:color w:val="000000" w:themeColor="text1"/>
          <w:sz w:val="20"/>
          <w:szCs w:val="20"/>
        </w:rPr>
        <w:t>FIN</w:t>
      </w:r>
    </w:p>
    <w:p w14:paraId="276E1EEC" w14:textId="3387AD0D" w:rsidR="00293783" w:rsidRDefault="00293783" w:rsidP="00936623">
      <w:pPr>
        <w:rPr>
          <w:rFonts w:ascii="Arial Nova Cond" w:hAnsi="Arial Nova Cond"/>
          <w:i/>
          <w:iCs/>
          <w:color w:val="000000" w:themeColor="text1"/>
          <w:sz w:val="20"/>
          <w:szCs w:val="20"/>
        </w:rPr>
      </w:pPr>
      <w:r w:rsidRPr="00293783">
        <w:rPr>
          <w:rFonts w:ascii="Arial Nova Cond" w:hAnsi="Arial Nova Cond"/>
          <w:i/>
          <w:iCs/>
          <w:color w:val="000000" w:themeColor="text1"/>
          <w:sz w:val="20"/>
          <w:szCs w:val="20"/>
        </w:rPr>
        <w:t>&gt;</w:t>
      </w:r>
      <w:r w:rsidR="00CF49B0">
        <w:rPr>
          <w:rFonts w:ascii="Arial Nova Cond" w:hAnsi="Arial Nova Cond"/>
          <w:i/>
          <w:iCs/>
          <w:color w:val="000000" w:themeColor="text1"/>
          <w:sz w:val="20"/>
          <w:szCs w:val="20"/>
        </w:rPr>
        <w:t>9</w:t>
      </w:r>
      <w:r w:rsidR="0040593C">
        <w:rPr>
          <w:rFonts w:ascii="Arial Nova Cond" w:hAnsi="Arial Nova Cond"/>
          <w:i/>
          <w:iCs/>
          <w:color w:val="000000" w:themeColor="text1"/>
          <w:sz w:val="20"/>
          <w:szCs w:val="20"/>
        </w:rPr>
        <w:t>7</w:t>
      </w:r>
      <w:r w:rsidR="000E5CB1">
        <w:rPr>
          <w:rFonts w:ascii="Arial Nova Cond" w:hAnsi="Arial Nova Cond"/>
          <w:i/>
          <w:iCs/>
          <w:color w:val="000000" w:themeColor="text1"/>
          <w:sz w:val="20"/>
          <w:szCs w:val="20"/>
        </w:rPr>
        <w:t>1</w:t>
      </w:r>
      <w:r w:rsidRPr="00293783">
        <w:rPr>
          <w:rFonts w:ascii="Arial Nova Cond" w:hAnsi="Arial Nova Cond"/>
          <w:i/>
          <w:iCs/>
          <w:color w:val="000000" w:themeColor="text1"/>
          <w:sz w:val="20"/>
          <w:szCs w:val="20"/>
        </w:rPr>
        <w:t xml:space="preserve"> words without heading</w:t>
      </w:r>
      <w:r w:rsidR="00CF49B0">
        <w:rPr>
          <w:rFonts w:ascii="Arial Nova Cond" w:hAnsi="Arial Nova Cond"/>
          <w:i/>
          <w:iCs/>
          <w:color w:val="000000" w:themeColor="text1"/>
          <w:sz w:val="20"/>
          <w:szCs w:val="20"/>
        </w:rPr>
        <w:t>&lt;</w:t>
      </w:r>
    </w:p>
    <w:p w14:paraId="0126BD81" w14:textId="77777777" w:rsidR="000C24B1" w:rsidRPr="000C24B1" w:rsidRDefault="000C24B1" w:rsidP="000C24B1">
      <w:pPr>
        <w:pBdr>
          <w:top w:val="single" w:sz="4" w:space="1" w:color="auto"/>
        </w:pBdr>
        <w:rPr>
          <w:rFonts w:ascii="Arial Nova Cond" w:hAnsi="Arial Nova Cond"/>
          <w:b/>
          <w:bCs/>
          <w:color w:val="000000" w:themeColor="text1"/>
          <w:sz w:val="20"/>
          <w:szCs w:val="20"/>
          <w:lang w:val="en-US"/>
        </w:rPr>
      </w:pPr>
      <w:r w:rsidRPr="000C24B1">
        <w:rPr>
          <w:rFonts w:ascii="Arial Nova Cond" w:hAnsi="Arial Nova Cond"/>
          <w:b/>
          <w:bCs/>
          <w:color w:val="000000" w:themeColor="text1"/>
          <w:sz w:val="20"/>
          <w:szCs w:val="20"/>
          <w:lang w:val="en-US"/>
        </w:rPr>
        <w:br/>
        <w:t>EDITORS' NOTES:</w:t>
      </w:r>
    </w:p>
    <w:p w14:paraId="4640BD2D" w14:textId="56996DB7" w:rsidR="000C24B1" w:rsidRPr="000C24B1" w:rsidRDefault="000C24B1" w:rsidP="000C24B1">
      <w:pPr>
        <w:numPr>
          <w:ilvl w:val="0"/>
          <w:numId w:val="24"/>
        </w:numPr>
        <w:spacing w:after="0"/>
        <w:rPr>
          <w:rFonts w:ascii="Arial Nova Cond" w:hAnsi="Arial Nova Cond"/>
          <w:color w:val="000000" w:themeColor="text1"/>
          <w:sz w:val="20"/>
          <w:szCs w:val="20"/>
          <w:lang w:val="en-US"/>
        </w:rPr>
      </w:pPr>
      <w:r w:rsidRPr="000C24B1">
        <w:rPr>
          <w:rFonts w:ascii="Arial Nova Cond" w:hAnsi="Arial Nova Cond"/>
          <w:color w:val="000000" w:themeColor="text1"/>
          <w:sz w:val="20"/>
          <w:szCs w:val="20"/>
          <w:lang w:val="en-US"/>
        </w:rPr>
        <w:t xml:space="preserve">This </w:t>
      </w:r>
      <w:r>
        <w:rPr>
          <w:rFonts w:ascii="Arial Nova Cond" w:hAnsi="Arial Nova Cond"/>
          <w:color w:val="000000" w:themeColor="text1"/>
          <w:sz w:val="20"/>
          <w:szCs w:val="20"/>
          <w:lang w:val="en-US"/>
        </w:rPr>
        <w:t>article</w:t>
      </w:r>
      <w:r w:rsidRPr="000C24B1">
        <w:rPr>
          <w:rFonts w:ascii="Arial Nova Cond" w:hAnsi="Arial Nova Cond"/>
          <w:color w:val="000000" w:themeColor="text1"/>
          <w:sz w:val="20"/>
          <w:szCs w:val="20"/>
          <w:lang w:val="en-US"/>
        </w:rPr>
        <w:t xml:space="preserve"> is issued on behalf of CFAO South Africa by Stone</w:t>
      </w:r>
    </w:p>
    <w:p w14:paraId="3CA653D8" w14:textId="77777777" w:rsidR="000C24B1" w:rsidRPr="000C24B1" w:rsidRDefault="000C24B1" w:rsidP="000C24B1">
      <w:pPr>
        <w:numPr>
          <w:ilvl w:val="0"/>
          <w:numId w:val="24"/>
        </w:numPr>
        <w:rPr>
          <w:rFonts w:ascii="Arial Nova Cond" w:hAnsi="Arial Nova Cond"/>
          <w:color w:val="000000" w:themeColor="text1"/>
          <w:sz w:val="20"/>
          <w:szCs w:val="20"/>
          <w:lang w:val="en-US"/>
        </w:rPr>
      </w:pPr>
      <w:r w:rsidRPr="000C24B1">
        <w:rPr>
          <w:rFonts w:ascii="Arial Nova Cond" w:hAnsi="Arial Nova Cond"/>
          <w:color w:val="000000" w:themeColor="text1"/>
          <w:sz w:val="20"/>
          <w:szCs w:val="20"/>
          <w:lang w:val="en-US"/>
        </w:rPr>
        <w:t xml:space="preserve">For more information or interview requests, contact the media liaison team on 011 447 0168 / </w:t>
      </w:r>
      <w:proofErr w:type="spellStart"/>
      <w:r w:rsidRPr="000C24B1">
        <w:rPr>
          <w:rFonts w:ascii="Arial Nova Cond" w:hAnsi="Arial Nova Cond"/>
          <w:color w:val="000000" w:themeColor="text1"/>
          <w:sz w:val="20"/>
          <w:szCs w:val="20"/>
          <w:lang w:val="en-US"/>
        </w:rPr>
        <w:t>media@stone.consulting</w:t>
      </w:r>
      <w:proofErr w:type="spellEnd"/>
    </w:p>
    <w:p w14:paraId="53EB6B5F" w14:textId="77777777" w:rsidR="000C24B1" w:rsidRPr="000C24B1" w:rsidRDefault="000C24B1" w:rsidP="000C24B1">
      <w:pPr>
        <w:rPr>
          <w:rFonts w:ascii="Arial Nova Cond" w:hAnsi="Arial Nova Cond"/>
          <w:b/>
          <w:bCs/>
          <w:color w:val="000000" w:themeColor="text1"/>
          <w:sz w:val="20"/>
          <w:szCs w:val="20"/>
          <w:lang w:val="en-US"/>
        </w:rPr>
      </w:pPr>
      <w:r w:rsidRPr="000C24B1">
        <w:rPr>
          <w:rFonts w:ascii="Arial Nova Cond" w:hAnsi="Arial Nova Cond"/>
          <w:b/>
          <w:bCs/>
          <w:color w:val="000000" w:themeColor="text1"/>
          <w:sz w:val="20"/>
          <w:szCs w:val="20"/>
          <w:lang w:val="en-US"/>
        </w:rPr>
        <w:t>MORE ABOUT CFAO SOUTH AFRICA AND CFAO MOBILITY SOUTH AFRICA</w:t>
      </w:r>
    </w:p>
    <w:p w14:paraId="0982F68E" w14:textId="77777777" w:rsidR="000C24B1" w:rsidRDefault="000C24B1" w:rsidP="000C24B1">
      <w:pPr>
        <w:rPr>
          <w:rFonts w:ascii="Arial Nova Cond" w:hAnsi="Arial Nova Cond"/>
          <w:color w:val="000000" w:themeColor="text1"/>
          <w:sz w:val="20"/>
          <w:szCs w:val="20"/>
        </w:rPr>
      </w:pPr>
      <w:r w:rsidRPr="000C24B1">
        <w:rPr>
          <w:rFonts w:ascii="Arial Nova Cond" w:hAnsi="Arial Nova Cond"/>
          <w:b/>
          <w:bCs/>
          <w:color w:val="000000" w:themeColor="text1"/>
          <w:sz w:val="20"/>
          <w:szCs w:val="20"/>
          <w:lang w:val="en-GB"/>
        </w:rPr>
        <w:t>CFAO South Africa</w:t>
      </w:r>
      <w:r w:rsidRPr="000C24B1">
        <w:rPr>
          <w:rFonts w:ascii="Arial Nova Cond" w:hAnsi="Arial Nova Cond"/>
          <w:color w:val="000000" w:themeColor="text1"/>
          <w:sz w:val="20"/>
          <w:szCs w:val="20"/>
          <w:lang w:val="en-GB"/>
        </w:rPr>
        <w:t xml:space="preserve"> delivers a range of integrated mobility solutions</w:t>
      </w:r>
      <w:r w:rsidRPr="000C24B1">
        <w:rPr>
          <w:rFonts w:ascii="Arial Nova Cond" w:hAnsi="Arial Nova Cond"/>
          <w:b/>
          <w:bCs/>
          <w:color w:val="000000" w:themeColor="text1"/>
          <w:sz w:val="20"/>
          <w:szCs w:val="20"/>
          <w:lang w:val="en-GB"/>
        </w:rPr>
        <w:t xml:space="preserve"> </w:t>
      </w:r>
      <w:r w:rsidRPr="000C24B1">
        <w:rPr>
          <w:rFonts w:ascii="Arial Nova Cond" w:hAnsi="Arial Nova Cond"/>
          <w:color w:val="000000" w:themeColor="text1"/>
          <w:sz w:val="20"/>
          <w:szCs w:val="20"/>
          <w:lang w:val="en-GB"/>
        </w:rPr>
        <w:t xml:space="preserve">across the automotive value chain, from the sale and rental of new and used vehicles and trucks to supply chain solutions, logistics management, material handling and assembly, and the import and export of automotive components. </w:t>
      </w:r>
      <w:r w:rsidRPr="000C24B1">
        <w:rPr>
          <w:rFonts w:ascii="Arial Nova Cond" w:hAnsi="Arial Nova Cond"/>
          <w:color w:val="000000" w:themeColor="text1"/>
          <w:sz w:val="20"/>
          <w:szCs w:val="20"/>
        </w:rPr>
        <w:t>CFAO South Africa is a regional division of the CFAO Group, a company incorporated in France and operating throughout Africa for over 175 years, and in turn is wholly owned by Toyota Tsusho Corporation, a public company incorporated in Japan.</w:t>
      </w:r>
    </w:p>
    <w:p w14:paraId="0424B48D" w14:textId="4D54AB58" w:rsidR="000C24B1" w:rsidRPr="000C24B1" w:rsidRDefault="000C24B1" w:rsidP="000C24B1">
      <w:pPr>
        <w:rPr>
          <w:rFonts w:ascii="Arial Nova Cond" w:hAnsi="Arial Nova Cond"/>
          <w:color w:val="000000" w:themeColor="text1"/>
          <w:sz w:val="20"/>
          <w:szCs w:val="20"/>
        </w:rPr>
      </w:pPr>
      <w:r>
        <w:rPr>
          <w:rFonts w:ascii="Arial Nova Cond" w:hAnsi="Arial Nova Cond"/>
          <w:color w:val="000000" w:themeColor="text1"/>
          <w:sz w:val="20"/>
          <w:szCs w:val="20"/>
        </w:rPr>
        <w:t xml:space="preserve">Visit </w:t>
      </w:r>
      <w:hyperlink r:id="rId10" w:history="1">
        <w:r w:rsidRPr="003559C0">
          <w:rPr>
            <w:rStyle w:val="Hyperlink"/>
            <w:rFonts w:ascii="Arial Nova Cond" w:hAnsi="Arial Nova Cond"/>
            <w:sz w:val="20"/>
            <w:szCs w:val="20"/>
          </w:rPr>
          <w:t>www.cfao.co.za</w:t>
        </w:r>
      </w:hyperlink>
      <w:r>
        <w:rPr>
          <w:rFonts w:ascii="Arial Nova Cond" w:hAnsi="Arial Nova Cond"/>
          <w:color w:val="000000" w:themeColor="text1"/>
          <w:sz w:val="20"/>
          <w:szCs w:val="20"/>
        </w:rPr>
        <w:t xml:space="preserve"> for more information on CFAO South Africa.</w:t>
      </w:r>
    </w:p>
    <w:p w14:paraId="237AAAD1" w14:textId="77777777" w:rsidR="000C24B1" w:rsidRPr="000C24B1" w:rsidRDefault="000C24B1" w:rsidP="00936623">
      <w:pPr>
        <w:rPr>
          <w:rFonts w:ascii="Arial Nova Cond" w:hAnsi="Arial Nova Cond"/>
          <w:color w:val="000000" w:themeColor="text1"/>
          <w:sz w:val="20"/>
          <w:szCs w:val="20"/>
        </w:rPr>
      </w:pPr>
    </w:p>
    <w:sectPr w:rsidR="000C24B1" w:rsidRPr="000C24B1" w:rsidSect="00DE063D">
      <w:headerReference w:type="default" r:id="rId11"/>
      <w:footerReference w:type="default" r:id="rId12"/>
      <w:headerReference w:type="first" r:id="rId13"/>
      <w:footerReference w:type="first" r:id="rId14"/>
      <w:pgSz w:w="11906" w:h="16838"/>
      <w:pgMar w:top="2126" w:right="1440" w:bottom="2008" w:left="200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6422" w14:textId="77777777" w:rsidR="00262479" w:rsidRDefault="00262479" w:rsidP="00C85F88">
      <w:pPr>
        <w:spacing w:after="0" w:line="240" w:lineRule="auto"/>
      </w:pPr>
      <w:r>
        <w:separator/>
      </w:r>
    </w:p>
  </w:endnote>
  <w:endnote w:type="continuationSeparator" w:id="0">
    <w:p w14:paraId="0158042B" w14:textId="77777777" w:rsidR="00262479" w:rsidRDefault="00262479" w:rsidP="00C8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panose1 w:val="020B0506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16"/>
        <w:szCs w:val="16"/>
      </w:rPr>
      <w:id w:val="8400342"/>
      <w:docPartObj>
        <w:docPartGallery w:val="Page Numbers (Bottom of Page)"/>
        <w:docPartUnique/>
      </w:docPartObj>
    </w:sdtPr>
    <w:sdtContent>
      <w:sdt>
        <w:sdtPr>
          <w:rPr>
            <w:color w:val="auto"/>
            <w:sz w:val="16"/>
            <w:szCs w:val="16"/>
          </w:rPr>
          <w:id w:val="8400343"/>
          <w:docPartObj>
            <w:docPartGallery w:val="Page Numbers (Top of Page)"/>
            <w:docPartUnique/>
          </w:docPartObj>
        </w:sdtPr>
        <w:sdtContent>
          <w:p w14:paraId="2BBBB3A2" w14:textId="77777777" w:rsidR="008019FA" w:rsidRPr="00933729" w:rsidRDefault="008019FA" w:rsidP="00E478B4">
            <w:pPr>
              <w:pStyle w:val="Footer"/>
              <w:ind w:left="-142"/>
              <w:rPr>
                <w:color w:val="948A54" w:themeColor="background2" w:themeShade="80"/>
                <w:sz w:val="16"/>
                <w:szCs w:val="16"/>
              </w:rPr>
            </w:pPr>
            <w:r w:rsidRPr="00933729">
              <w:rPr>
                <w:noProof/>
                <w:color w:val="948A54" w:themeColor="background2" w:themeShade="80"/>
                <w:sz w:val="16"/>
                <w:szCs w:val="16"/>
                <w:lang w:val="en-GB" w:eastAsia="en-GB"/>
              </w:rPr>
              <w:drawing>
                <wp:anchor distT="0" distB="0" distL="114300" distR="114300" simplePos="0" relativeHeight="251661312" behindDoc="1" locked="0" layoutInCell="1" allowOverlap="1" wp14:anchorId="260EF4EF" wp14:editId="562A67DB">
                  <wp:simplePos x="0" y="0"/>
                  <wp:positionH relativeFrom="column">
                    <wp:posOffset>487312</wp:posOffset>
                  </wp:positionH>
                  <wp:positionV relativeFrom="paragraph">
                    <wp:posOffset>-62865</wp:posOffset>
                  </wp:positionV>
                  <wp:extent cx="695325" cy="190500"/>
                  <wp:effectExtent l="0" t="0" r="3175" b="0"/>
                  <wp:wrapTight wrapText="bothSides">
                    <wp:wrapPolygon edited="0">
                      <wp:start x="16964" y="0"/>
                      <wp:lineTo x="0" y="2880"/>
                      <wp:lineTo x="0" y="18720"/>
                      <wp:lineTo x="16175" y="20160"/>
                      <wp:lineTo x="21304" y="20160"/>
                      <wp:lineTo x="21304" y="1440"/>
                      <wp:lineTo x="18542" y="0"/>
                      <wp:lineTo x="16964" y="0"/>
                    </wp:wrapPolygon>
                  </wp:wrapTight>
                  <wp:docPr id="4" name="Picture 1" descr="Stone LOGO stack pebb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1"/>
                          <a:stretch>
                            <a:fillRect/>
                          </a:stretch>
                        </pic:blipFill>
                        <pic:spPr>
                          <a:xfrm>
                            <a:off x="0" y="0"/>
                            <a:ext cx="695325" cy="190500"/>
                          </a:xfrm>
                          <a:prstGeom prst="rect">
                            <a:avLst/>
                          </a:prstGeom>
                        </pic:spPr>
                      </pic:pic>
                    </a:graphicData>
                  </a:graphic>
                </wp:anchor>
              </w:drawing>
            </w:r>
            <w:r w:rsidRPr="00933729">
              <w:rPr>
                <w:color w:val="948A54" w:themeColor="background2" w:themeShade="80"/>
                <w:sz w:val="16"/>
                <w:szCs w:val="16"/>
              </w:rPr>
              <w:t xml:space="preserve">Prepared by </w:t>
            </w:r>
            <w:r w:rsidRPr="00933729">
              <w:rPr>
                <w:color w:val="948A54" w:themeColor="background2" w:themeShade="80"/>
                <w:sz w:val="16"/>
                <w:szCs w:val="16"/>
              </w:rPr>
              <w:tab/>
            </w:r>
            <w:r w:rsidRPr="00933729">
              <w:rPr>
                <w:color w:val="948A54" w:themeColor="background2" w:themeShade="80"/>
                <w:sz w:val="16"/>
                <w:szCs w:val="16"/>
              </w:rPr>
              <w:tab/>
              <w:t xml:space="preserve">Page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PAGE </w:instrText>
            </w:r>
            <w:r w:rsidRPr="00933729">
              <w:rPr>
                <w:color w:val="948A54" w:themeColor="background2" w:themeShade="80"/>
                <w:sz w:val="16"/>
                <w:szCs w:val="16"/>
              </w:rPr>
              <w:fldChar w:fldCharType="separate"/>
            </w:r>
            <w:r w:rsidR="00FF1B2D">
              <w:rPr>
                <w:noProof/>
                <w:color w:val="948A54" w:themeColor="background2" w:themeShade="80"/>
                <w:sz w:val="16"/>
                <w:szCs w:val="16"/>
              </w:rPr>
              <w:t>2</w:t>
            </w:r>
            <w:r w:rsidRPr="00933729">
              <w:rPr>
                <w:color w:val="948A54" w:themeColor="background2" w:themeShade="80"/>
                <w:sz w:val="16"/>
                <w:szCs w:val="16"/>
              </w:rPr>
              <w:fldChar w:fldCharType="end"/>
            </w:r>
            <w:r w:rsidRPr="00933729">
              <w:rPr>
                <w:color w:val="948A54" w:themeColor="background2" w:themeShade="80"/>
                <w:sz w:val="16"/>
                <w:szCs w:val="16"/>
              </w:rPr>
              <w:t xml:space="preserve"> of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NUMPAGES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p>
        </w:sdtContent>
      </w:sdt>
    </w:sdtContent>
  </w:sdt>
  <w:p w14:paraId="5AE70752" w14:textId="77777777" w:rsidR="008019FA" w:rsidRDefault="0080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16"/>
        <w:szCs w:val="16"/>
      </w:rPr>
      <w:id w:val="3300608"/>
      <w:docPartObj>
        <w:docPartGallery w:val="Page Numbers (Bottom of Page)"/>
        <w:docPartUnique/>
      </w:docPartObj>
    </w:sdtPr>
    <w:sdtContent>
      <w:sdt>
        <w:sdtPr>
          <w:rPr>
            <w:color w:val="auto"/>
            <w:sz w:val="16"/>
            <w:szCs w:val="16"/>
          </w:rPr>
          <w:id w:val="3300609"/>
          <w:docPartObj>
            <w:docPartGallery w:val="Page Numbers (Top of Page)"/>
            <w:docPartUnique/>
          </w:docPartObj>
        </w:sdtPr>
        <w:sdtContent>
          <w:p w14:paraId="0F3B5DAB" w14:textId="77777777" w:rsidR="008019FA" w:rsidRPr="00933729" w:rsidRDefault="008019FA" w:rsidP="00E478B4">
            <w:pPr>
              <w:pStyle w:val="Footer"/>
              <w:ind w:left="-142"/>
              <w:rPr>
                <w:color w:val="948A54" w:themeColor="background2" w:themeShade="80"/>
                <w:sz w:val="16"/>
                <w:szCs w:val="16"/>
              </w:rPr>
            </w:pPr>
            <w:r w:rsidRPr="00933729">
              <w:rPr>
                <w:noProof/>
                <w:color w:val="948A54" w:themeColor="background2" w:themeShade="80"/>
                <w:sz w:val="16"/>
                <w:szCs w:val="16"/>
                <w:lang w:val="en-GB" w:eastAsia="en-GB"/>
              </w:rPr>
              <w:drawing>
                <wp:anchor distT="0" distB="0" distL="114300" distR="114300" simplePos="0" relativeHeight="251659264" behindDoc="1" locked="0" layoutInCell="1" allowOverlap="1" wp14:anchorId="1BF494EC" wp14:editId="3DEED573">
                  <wp:simplePos x="0" y="0"/>
                  <wp:positionH relativeFrom="column">
                    <wp:posOffset>484137</wp:posOffset>
                  </wp:positionH>
                  <wp:positionV relativeFrom="paragraph">
                    <wp:posOffset>-62865</wp:posOffset>
                  </wp:positionV>
                  <wp:extent cx="695325" cy="190500"/>
                  <wp:effectExtent l="0" t="0" r="3175" b="0"/>
                  <wp:wrapTight wrapText="bothSides">
                    <wp:wrapPolygon edited="0">
                      <wp:start x="16964" y="0"/>
                      <wp:lineTo x="0" y="2880"/>
                      <wp:lineTo x="0" y="18720"/>
                      <wp:lineTo x="16175" y="20160"/>
                      <wp:lineTo x="21304" y="20160"/>
                      <wp:lineTo x="21304" y="1440"/>
                      <wp:lineTo x="18542" y="0"/>
                      <wp:lineTo x="16964" y="0"/>
                    </wp:wrapPolygon>
                  </wp:wrapTight>
                  <wp:docPr id="3" name="Picture 1" descr="Stone LOGO stack pebb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1"/>
                          <a:stretch>
                            <a:fillRect/>
                          </a:stretch>
                        </pic:blipFill>
                        <pic:spPr>
                          <a:xfrm>
                            <a:off x="0" y="0"/>
                            <a:ext cx="695325" cy="190500"/>
                          </a:xfrm>
                          <a:prstGeom prst="rect">
                            <a:avLst/>
                          </a:prstGeom>
                        </pic:spPr>
                      </pic:pic>
                    </a:graphicData>
                  </a:graphic>
                </wp:anchor>
              </w:drawing>
            </w:r>
            <w:r w:rsidRPr="00933729">
              <w:rPr>
                <w:color w:val="948A54" w:themeColor="background2" w:themeShade="80"/>
                <w:sz w:val="16"/>
                <w:szCs w:val="16"/>
              </w:rPr>
              <w:t xml:space="preserve">Prepared by </w:t>
            </w:r>
            <w:r w:rsidRPr="00933729">
              <w:rPr>
                <w:color w:val="948A54" w:themeColor="background2" w:themeShade="80"/>
                <w:sz w:val="16"/>
                <w:szCs w:val="16"/>
              </w:rPr>
              <w:tab/>
            </w:r>
            <w:r w:rsidRPr="00933729">
              <w:rPr>
                <w:color w:val="948A54" w:themeColor="background2" w:themeShade="80"/>
                <w:sz w:val="16"/>
                <w:szCs w:val="16"/>
              </w:rPr>
              <w:tab/>
              <w:t xml:space="preserve">Page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PAGE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r w:rsidRPr="00933729">
              <w:rPr>
                <w:color w:val="948A54" w:themeColor="background2" w:themeShade="80"/>
                <w:sz w:val="16"/>
                <w:szCs w:val="16"/>
              </w:rPr>
              <w:t xml:space="preserve"> of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NUMPAGES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p>
        </w:sdtContent>
      </w:sdt>
    </w:sdtContent>
  </w:sdt>
  <w:p w14:paraId="7385322C" w14:textId="77777777" w:rsidR="008019FA" w:rsidRDefault="0080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948B" w14:textId="77777777" w:rsidR="00262479" w:rsidRDefault="00262479" w:rsidP="00C85F88">
      <w:pPr>
        <w:spacing w:after="0" w:line="240" w:lineRule="auto"/>
      </w:pPr>
      <w:r>
        <w:separator/>
      </w:r>
    </w:p>
  </w:footnote>
  <w:footnote w:type="continuationSeparator" w:id="0">
    <w:p w14:paraId="5A928DE6" w14:textId="77777777" w:rsidR="00262479" w:rsidRDefault="00262479" w:rsidP="00C85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18C3" w14:textId="0065EDD7" w:rsidR="008019FA" w:rsidRDefault="000C24B1" w:rsidP="00C85F88">
    <w:pPr>
      <w:pStyle w:val="Header"/>
      <w:jc w:val="right"/>
    </w:pPr>
    <w:r>
      <w:rPr>
        <w:noProof/>
      </w:rPr>
      <w:drawing>
        <wp:anchor distT="0" distB="0" distL="114300" distR="114300" simplePos="0" relativeHeight="251665408" behindDoc="1" locked="0" layoutInCell="1" allowOverlap="1" wp14:anchorId="6161FE5C" wp14:editId="026D8CBB">
          <wp:simplePos x="0" y="0"/>
          <wp:positionH relativeFrom="column">
            <wp:posOffset>4718304</wp:posOffset>
          </wp:positionH>
          <wp:positionV relativeFrom="paragraph">
            <wp:posOffset>577265</wp:posOffset>
          </wp:positionV>
          <wp:extent cx="819438" cy="387749"/>
          <wp:effectExtent l="0" t="0" r="0" b="6350"/>
          <wp:wrapNone/>
          <wp:docPr id="1647223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530" name="Picture 42709530"/>
                  <pic:cNvPicPr/>
                </pic:nvPicPr>
                <pic:blipFill>
                  <a:blip r:embed="rId1">
                    <a:extLst>
                      <a:ext uri="{28A0092B-C50C-407E-A947-70E740481C1C}">
                        <a14:useLocalDpi xmlns:a14="http://schemas.microsoft.com/office/drawing/2010/main" val="0"/>
                      </a:ext>
                    </a:extLst>
                  </a:blip>
                  <a:stretch>
                    <a:fillRect/>
                  </a:stretch>
                </pic:blipFill>
                <pic:spPr>
                  <a:xfrm>
                    <a:off x="0" y="0"/>
                    <a:ext cx="819438" cy="38774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1C25" w14:textId="04CB25D1" w:rsidR="001874BD" w:rsidRPr="001874BD" w:rsidRDefault="000C24B1" w:rsidP="001874BD">
    <w:pPr>
      <w:pStyle w:val="Header"/>
      <w:rPr>
        <w:lang w:val="en-GB"/>
      </w:rPr>
    </w:pPr>
    <w:r>
      <w:rPr>
        <w:noProof/>
      </w:rPr>
      <w:drawing>
        <wp:anchor distT="0" distB="0" distL="114300" distR="114300" simplePos="0" relativeHeight="251663360" behindDoc="1" locked="0" layoutInCell="1" allowOverlap="1" wp14:anchorId="3D7F9F8D" wp14:editId="7FE0419F">
          <wp:simplePos x="0" y="0"/>
          <wp:positionH relativeFrom="column">
            <wp:posOffset>3760013</wp:posOffset>
          </wp:positionH>
          <wp:positionV relativeFrom="paragraph">
            <wp:posOffset>116129</wp:posOffset>
          </wp:positionV>
          <wp:extent cx="1993188" cy="943154"/>
          <wp:effectExtent l="0" t="0" r="1270" b="0"/>
          <wp:wrapNone/>
          <wp:docPr id="4270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530" name="Picture 42709530"/>
                  <pic:cNvPicPr/>
                </pic:nvPicPr>
                <pic:blipFill>
                  <a:blip r:embed="rId1">
                    <a:extLst>
                      <a:ext uri="{28A0092B-C50C-407E-A947-70E740481C1C}">
                        <a14:useLocalDpi xmlns:a14="http://schemas.microsoft.com/office/drawing/2010/main" val="0"/>
                      </a:ext>
                    </a:extLst>
                  </a:blip>
                  <a:stretch>
                    <a:fillRect/>
                  </a:stretch>
                </pic:blipFill>
                <pic:spPr>
                  <a:xfrm>
                    <a:off x="0" y="0"/>
                    <a:ext cx="1993188" cy="943154"/>
                  </a:xfrm>
                  <a:prstGeom prst="rect">
                    <a:avLst/>
                  </a:prstGeom>
                </pic:spPr>
              </pic:pic>
            </a:graphicData>
          </a:graphic>
          <wp14:sizeRelH relativeFrom="page">
            <wp14:pctWidth>0</wp14:pctWidth>
          </wp14:sizeRelH>
          <wp14:sizeRelV relativeFrom="page">
            <wp14:pctHeight>0</wp14:pctHeight>
          </wp14:sizeRelV>
        </wp:anchor>
      </w:drawing>
    </w:r>
  </w:p>
  <w:p w14:paraId="58DCB314" w14:textId="1FE3E4BF" w:rsidR="008019FA" w:rsidRDefault="008019FA" w:rsidP="000C2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50C"/>
    <w:multiLevelType w:val="hybridMultilevel"/>
    <w:tmpl w:val="E2267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F74E59"/>
    <w:multiLevelType w:val="multilevel"/>
    <w:tmpl w:val="05C6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D01F6"/>
    <w:multiLevelType w:val="hybridMultilevel"/>
    <w:tmpl w:val="EB523BC0"/>
    <w:lvl w:ilvl="0" w:tplc="1C090001">
      <w:start w:val="1"/>
      <w:numFmt w:val="bullet"/>
      <w:lvlText w:val=""/>
      <w:lvlJc w:val="left"/>
      <w:pPr>
        <w:ind w:left="787" w:hanging="360"/>
      </w:pPr>
      <w:rPr>
        <w:rFonts w:ascii="Symbol" w:hAnsi="Symbol" w:hint="default"/>
      </w:rPr>
    </w:lvl>
    <w:lvl w:ilvl="1" w:tplc="1C090003" w:tentative="1">
      <w:start w:val="1"/>
      <w:numFmt w:val="bullet"/>
      <w:lvlText w:val="o"/>
      <w:lvlJc w:val="left"/>
      <w:pPr>
        <w:ind w:left="1507" w:hanging="360"/>
      </w:pPr>
      <w:rPr>
        <w:rFonts w:ascii="Courier New" w:hAnsi="Courier New" w:cs="Courier New" w:hint="default"/>
      </w:rPr>
    </w:lvl>
    <w:lvl w:ilvl="2" w:tplc="1C090005" w:tentative="1">
      <w:start w:val="1"/>
      <w:numFmt w:val="bullet"/>
      <w:lvlText w:val=""/>
      <w:lvlJc w:val="left"/>
      <w:pPr>
        <w:ind w:left="2227" w:hanging="360"/>
      </w:pPr>
      <w:rPr>
        <w:rFonts w:ascii="Wingdings" w:hAnsi="Wingdings" w:hint="default"/>
      </w:rPr>
    </w:lvl>
    <w:lvl w:ilvl="3" w:tplc="1C090001" w:tentative="1">
      <w:start w:val="1"/>
      <w:numFmt w:val="bullet"/>
      <w:lvlText w:val=""/>
      <w:lvlJc w:val="left"/>
      <w:pPr>
        <w:ind w:left="2947" w:hanging="360"/>
      </w:pPr>
      <w:rPr>
        <w:rFonts w:ascii="Symbol" w:hAnsi="Symbol" w:hint="default"/>
      </w:rPr>
    </w:lvl>
    <w:lvl w:ilvl="4" w:tplc="1C090003" w:tentative="1">
      <w:start w:val="1"/>
      <w:numFmt w:val="bullet"/>
      <w:lvlText w:val="o"/>
      <w:lvlJc w:val="left"/>
      <w:pPr>
        <w:ind w:left="3667" w:hanging="360"/>
      </w:pPr>
      <w:rPr>
        <w:rFonts w:ascii="Courier New" w:hAnsi="Courier New" w:cs="Courier New" w:hint="default"/>
      </w:rPr>
    </w:lvl>
    <w:lvl w:ilvl="5" w:tplc="1C090005" w:tentative="1">
      <w:start w:val="1"/>
      <w:numFmt w:val="bullet"/>
      <w:lvlText w:val=""/>
      <w:lvlJc w:val="left"/>
      <w:pPr>
        <w:ind w:left="4387" w:hanging="360"/>
      </w:pPr>
      <w:rPr>
        <w:rFonts w:ascii="Wingdings" w:hAnsi="Wingdings" w:hint="default"/>
      </w:rPr>
    </w:lvl>
    <w:lvl w:ilvl="6" w:tplc="1C090001" w:tentative="1">
      <w:start w:val="1"/>
      <w:numFmt w:val="bullet"/>
      <w:lvlText w:val=""/>
      <w:lvlJc w:val="left"/>
      <w:pPr>
        <w:ind w:left="5107" w:hanging="360"/>
      </w:pPr>
      <w:rPr>
        <w:rFonts w:ascii="Symbol" w:hAnsi="Symbol" w:hint="default"/>
      </w:rPr>
    </w:lvl>
    <w:lvl w:ilvl="7" w:tplc="1C090003" w:tentative="1">
      <w:start w:val="1"/>
      <w:numFmt w:val="bullet"/>
      <w:lvlText w:val="o"/>
      <w:lvlJc w:val="left"/>
      <w:pPr>
        <w:ind w:left="5827" w:hanging="360"/>
      </w:pPr>
      <w:rPr>
        <w:rFonts w:ascii="Courier New" w:hAnsi="Courier New" w:cs="Courier New" w:hint="default"/>
      </w:rPr>
    </w:lvl>
    <w:lvl w:ilvl="8" w:tplc="1C090005" w:tentative="1">
      <w:start w:val="1"/>
      <w:numFmt w:val="bullet"/>
      <w:lvlText w:val=""/>
      <w:lvlJc w:val="left"/>
      <w:pPr>
        <w:ind w:left="6547" w:hanging="360"/>
      </w:pPr>
      <w:rPr>
        <w:rFonts w:ascii="Wingdings" w:hAnsi="Wingdings" w:hint="default"/>
      </w:rPr>
    </w:lvl>
  </w:abstractNum>
  <w:abstractNum w:abstractNumId="3" w15:restartNumberingAfterBreak="0">
    <w:nsid w:val="10293508"/>
    <w:multiLevelType w:val="multilevel"/>
    <w:tmpl w:val="5C00E4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90577"/>
    <w:multiLevelType w:val="hybridMultilevel"/>
    <w:tmpl w:val="AA145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7C6350"/>
    <w:multiLevelType w:val="hybridMultilevel"/>
    <w:tmpl w:val="6936A18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858C7"/>
    <w:multiLevelType w:val="multilevel"/>
    <w:tmpl w:val="0A86101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359CF"/>
    <w:multiLevelType w:val="hybridMultilevel"/>
    <w:tmpl w:val="53F68B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67915"/>
    <w:multiLevelType w:val="hybridMultilevel"/>
    <w:tmpl w:val="24CAC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C048B"/>
    <w:multiLevelType w:val="hybridMultilevel"/>
    <w:tmpl w:val="D6A4C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882433"/>
    <w:multiLevelType w:val="hybridMultilevel"/>
    <w:tmpl w:val="F28C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96936"/>
    <w:multiLevelType w:val="hybridMultilevel"/>
    <w:tmpl w:val="30824874"/>
    <w:lvl w:ilvl="0" w:tplc="0374E446">
      <w:start w:val="1"/>
      <w:numFmt w:val="bullet"/>
      <w:lvlText w:val=""/>
      <w:lvlJc w:val="left"/>
      <w:pPr>
        <w:ind w:left="1080" w:hanging="360"/>
      </w:pPr>
      <w:rPr>
        <w:rFonts w:ascii="Symbol" w:hAnsi="Symbol"/>
      </w:rPr>
    </w:lvl>
    <w:lvl w:ilvl="1" w:tplc="E236E5A8">
      <w:start w:val="1"/>
      <w:numFmt w:val="bullet"/>
      <w:lvlText w:val=""/>
      <w:lvlJc w:val="left"/>
      <w:pPr>
        <w:ind w:left="1080" w:hanging="360"/>
      </w:pPr>
      <w:rPr>
        <w:rFonts w:ascii="Symbol" w:hAnsi="Symbol"/>
      </w:rPr>
    </w:lvl>
    <w:lvl w:ilvl="2" w:tplc="06985132">
      <w:start w:val="1"/>
      <w:numFmt w:val="bullet"/>
      <w:lvlText w:val=""/>
      <w:lvlJc w:val="left"/>
      <w:pPr>
        <w:ind w:left="1080" w:hanging="360"/>
      </w:pPr>
      <w:rPr>
        <w:rFonts w:ascii="Symbol" w:hAnsi="Symbol"/>
      </w:rPr>
    </w:lvl>
    <w:lvl w:ilvl="3" w:tplc="7D9A1F3E">
      <w:start w:val="1"/>
      <w:numFmt w:val="bullet"/>
      <w:lvlText w:val=""/>
      <w:lvlJc w:val="left"/>
      <w:pPr>
        <w:ind w:left="1080" w:hanging="360"/>
      </w:pPr>
      <w:rPr>
        <w:rFonts w:ascii="Symbol" w:hAnsi="Symbol"/>
      </w:rPr>
    </w:lvl>
    <w:lvl w:ilvl="4" w:tplc="053AEE18">
      <w:start w:val="1"/>
      <w:numFmt w:val="bullet"/>
      <w:lvlText w:val=""/>
      <w:lvlJc w:val="left"/>
      <w:pPr>
        <w:ind w:left="1080" w:hanging="360"/>
      </w:pPr>
      <w:rPr>
        <w:rFonts w:ascii="Symbol" w:hAnsi="Symbol"/>
      </w:rPr>
    </w:lvl>
    <w:lvl w:ilvl="5" w:tplc="A230A6A2">
      <w:start w:val="1"/>
      <w:numFmt w:val="bullet"/>
      <w:lvlText w:val=""/>
      <w:lvlJc w:val="left"/>
      <w:pPr>
        <w:ind w:left="1080" w:hanging="360"/>
      </w:pPr>
      <w:rPr>
        <w:rFonts w:ascii="Symbol" w:hAnsi="Symbol"/>
      </w:rPr>
    </w:lvl>
    <w:lvl w:ilvl="6" w:tplc="08FAD538">
      <w:start w:val="1"/>
      <w:numFmt w:val="bullet"/>
      <w:lvlText w:val=""/>
      <w:lvlJc w:val="left"/>
      <w:pPr>
        <w:ind w:left="1080" w:hanging="360"/>
      </w:pPr>
      <w:rPr>
        <w:rFonts w:ascii="Symbol" w:hAnsi="Symbol"/>
      </w:rPr>
    </w:lvl>
    <w:lvl w:ilvl="7" w:tplc="50F4FCEE">
      <w:start w:val="1"/>
      <w:numFmt w:val="bullet"/>
      <w:lvlText w:val=""/>
      <w:lvlJc w:val="left"/>
      <w:pPr>
        <w:ind w:left="1080" w:hanging="360"/>
      </w:pPr>
      <w:rPr>
        <w:rFonts w:ascii="Symbol" w:hAnsi="Symbol"/>
      </w:rPr>
    </w:lvl>
    <w:lvl w:ilvl="8" w:tplc="C1B60EC4">
      <w:start w:val="1"/>
      <w:numFmt w:val="bullet"/>
      <w:lvlText w:val=""/>
      <w:lvlJc w:val="left"/>
      <w:pPr>
        <w:ind w:left="1080" w:hanging="360"/>
      </w:pPr>
      <w:rPr>
        <w:rFonts w:ascii="Symbol" w:hAnsi="Symbol"/>
      </w:rPr>
    </w:lvl>
  </w:abstractNum>
  <w:abstractNum w:abstractNumId="12" w15:restartNumberingAfterBreak="0">
    <w:nsid w:val="3B8052E9"/>
    <w:multiLevelType w:val="hybridMultilevel"/>
    <w:tmpl w:val="D9206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75A3A"/>
    <w:multiLevelType w:val="hybridMultilevel"/>
    <w:tmpl w:val="7ECE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0588A"/>
    <w:multiLevelType w:val="hybridMultilevel"/>
    <w:tmpl w:val="DD102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8B5B05"/>
    <w:multiLevelType w:val="multilevel"/>
    <w:tmpl w:val="39F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2D0D69"/>
    <w:multiLevelType w:val="hybridMultilevel"/>
    <w:tmpl w:val="2B5CE32E"/>
    <w:lvl w:ilvl="0" w:tplc="067E5E22">
      <w:start w:val="1"/>
      <w:numFmt w:val="bullet"/>
      <w:lvlText w:val=""/>
      <w:lvlJc w:val="left"/>
      <w:pPr>
        <w:ind w:left="1080" w:hanging="360"/>
      </w:pPr>
      <w:rPr>
        <w:rFonts w:ascii="Symbol" w:hAnsi="Symbol"/>
      </w:rPr>
    </w:lvl>
    <w:lvl w:ilvl="1" w:tplc="B3ECE536">
      <w:start w:val="1"/>
      <w:numFmt w:val="bullet"/>
      <w:lvlText w:val=""/>
      <w:lvlJc w:val="left"/>
      <w:pPr>
        <w:ind w:left="1080" w:hanging="360"/>
      </w:pPr>
      <w:rPr>
        <w:rFonts w:ascii="Symbol" w:hAnsi="Symbol"/>
      </w:rPr>
    </w:lvl>
    <w:lvl w:ilvl="2" w:tplc="FEB88C38">
      <w:start w:val="1"/>
      <w:numFmt w:val="bullet"/>
      <w:lvlText w:val=""/>
      <w:lvlJc w:val="left"/>
      <w:pPr>
        <w:ind w:left="1080" w:hanging="360"/>
      </w:pPr>
      <w:rPr>
        <w:rFonts w:ascii="Symbol" w:hAnsi="Symbol"/>
      </w:rPr>
    </w:lvl>
    <w:lvl w:ilvl="3" w:tplc="A3882F7A">
      <w:start w:val="1"/>
      <w:numFmt w:val="bullet"/>
      <w:lvlText w:val=""/>
      <w:lvlJc w:val="left"/>
      <w:pPr>
        <w:ind w:left="1080" w:hanging="360"/>
      </w:pPr>
      <w:rPr>
        <w:rFonts w:ascii="Symbol" w:hAnsi="Symbol"/>
      </w:rPr>
    </w:lvl>
    <w:lvl w:ilvl="4" w:tplc="A1B8AB00">
      <w:start w:val="1"/>
      <w:numFmt w:val="bullet"/>
      <w:lvlText w:val=""/>
      <w:lvlJc w:val="left"/>
      <w:pPr>
        <w:ind w:left="1080" w:hanging="360"/>
      </w:pPr>
      <w:rPr>
        <w:rFonts w:ascii="Symbol" w:hAnsi="Symbol"/>
      </w:rPr>
    </w:lvl>
    <w:lvl w:ilvl="5" w:tplc="AE58D422">
      <w:start w:val="1"/>
      <w:numFmt w:val="bullet"/>
      <w:lvlText w:val=""/>
      <w:lvlJc w:val="left"/>
      <w:pPr>
        <w:ind w:left="1080" w:hanging="360"/>
      </w:pPr>
      <w:rPr>
        <w:rFonts w:ascii="Symbol" w:hAnsi="Symbol"/>
      </w:rPr>
    </w:lvl>
    <w:lvl w:ilvl="6" w:tplc="B6BA92C6">
      <w:start w:val="1"/>
      <w:numFmt w:val="bullet"/>
      <w:lvlText w:val=""/>
      <w:lvlJc w:val="left"/>
      <w:pPr>
        <w:ind w:left="1080" w:hanging="360"/>
      </w:pPr>
      <w:rPr>
        <w:rFonts w:ascii="Symbol" w:hAnsi="Symbol"/>
      </w:rPr>
    </w:lvl>
    <w:lvl w:ilvl="7" w:tplc="3E64E600">
      <w:start w:val="1"/>
      <w:numFmt w:val="bullet"/>
      <w:lvlText w:val=""/>
      <w:lvlJc w:val="left"/>
      <w:pPr>
        <w:ind w:left="1080" w:hanging="360"/>
      </w:pPr>
      <w:rPr>
        <w:rFonts w:ascii="Symbol" w:hAnsi="Symbol"/>
      </w:rPr>
    </w:lvl>
    <w:lvl w:ilvl="8" w:tplc="424CED54">
      <w:start w:val="1"/>
      <w:numFmt w:val="bullet"/>
      <w:lvlText w:val=""/>
      <w:lvlJc w:val="left"/>
      <w:pPr>
        <w:ind w:left="1080" w:hanging="360"/>
      </w:pPr>
      <w:rPr>
        <w:rFonts w:ascii="Symbol" w:hAnsi="Symbol"/>
      </w:rPr>
    </w:lvl>
  </w:abstractNum>
  <w:abstractNum w:abstractNumId="17" w15:restartNumberingAfterBreak="0">
    <w:nsid w:val="47B94350"/>
    <w:multiLevelType w:val="multilevel"/>
    <w:tmpl w:val="2B60469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5B494A"/>
    <w:multiLevelType w:val="hybridMultilevel"/>
    <w:tmpl w:val="DECA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C113C"/>
    <w:multiLevelType w:val="hybridMultilevel"/>
    <w:tmpl w:val="B9BC1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C273D09"/>
    <w:multiLevelType w:val="hybridMultilevel"/>
    <w:tmpl w:val="7BD405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8DD2646"/>
    <w:multiLevelType w:val="hybridMultilevel"/>
    <w:tmpl w:val="2A988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15C1D62"/>
    <w:multiLevelType w:val="hybridMultilevel"/>
    <w:tmpl w:val="F5AC6BD0"/>
    <w:lvl w:ilvl="0" w:tplc="746256F4">
      <w:start w:val="1"/>
      <w:numFmt w:val="bullet"/>
      <w:lvlText w:val=""/>
      <w:lvlJc w:val="left"/>
      <w:pPr>
        <w:ind w:left="1080" w:hanging="360"/>
      </w:pPr>
      <w:rPr>
        <w:rFonts w:ascii="Symbol" w:hAnsi="Symbol"/>
      </w:rPr>
    </w:lvl>
    <w:lvl w:ilvl="1" w:tplc="67662D6C">
      <w:start w:val="1"/>
      <w:numFmt w:val="bullet"/>
      <w:lvlText w:val=""/>
      <w:lvlJc w:val="left"/>
      <w:pPr>
        <w:ind w:left="1080" w:hanging="360"/>
      </w:pPr>
      <w:rPr>
        <w:rFonts w:ascii="Symbol" w:hAnsi="Symbol"/>
      </w:rPr>
    </w:lvl>
    <w:lvl w:ilvl="2" w:tplc="E33651C4">
      <w:start w:val="1"/>
      <w:numFmt w:val="bullet"/>
      <w:lvlText w:val=""/>
      <w:lvlJc w:val="left"/>
      <w:pPr>
        <w:ind w:left="1080" w:hanging="360"/>
      </w:pPr>
      <w:rPr>
        <w:rFonts w:ascii="Symbol" w:hAnsi="Symbol"/>
      </w:rPr>
    </w:lvl>
    <w:lvl w:ilvl="3" w:tplc="3B3A967E">
      <w:start w:val="1"/>
      <w:numFmt w:val="bullet"/>
      <w:lvlText w:val=""/>
      <w:lvlJc w:val="left"/>
      <w:pPr>
        <w:ind w:left="1080" w:hanging="360"/>
      </w:pPr>
      <w:rPr>
        <w:rFonts w:ascii="Symbol" w:hAnsi="Symbol"/>
      </w:rPr>
    </w:lvl>
    <w:lvl w:ilvl="4" w:tplc="E77E8B9A">
      <w:start w:val="1"/>
      <w:numFmt w:val="bullet"/>
      <w:lvlText w:val=""/>
      <w:lvlJc w:val="left"/>
      <w:pPr>
        <w:ind w:left="1080" w:hanging="360"/>
      </w:pPr>
      <w:rPr>
        <w:rFonts w:ascii="Symbol" w:hAnsi="Symbol"/>
      </w:rPr>
    </w:lvl>
    <w:lvl w:ilvl="5" w:tplc="2DDA667E">
      <w:start w:val="1"/>
      <w:numFmt w:val="bullet"/>
      <w:lvlText w:val=""/>
      <w:lvlJc w:val="left"/>
      <w:pPr>
        <w:ind w:left="1080" w:hanging="360"/>
      </w:pPr>
      <w:rPr>
        <w:rFonts w:ascii="Symbol" w:hAnsi="Symbol"/>
      </w:rPr>
    </w:lvl>
    <w:lvl w:ilvl="6" w:tplc="7A56D562">
      <w:start w:val="1"/>
      <w:numFmt w:val="bullet"/>
      <w:lvlText w:val=""/>
      <w:lvlJc w:val="left"/>
      <w:pPr>
        <w:ind w:left="1080" w:hanging="360"/>
      </w:pPr>
      <w:rPr>
        <w:rFonts w:ascii="Symbol" w:hAnsi="Symbol"/>
      </w:rPr>
    </w:lvl>
    <w:lvl w:ilvl="7" w:tplc="A5FC3076">
      <w:start w:val="1"/>
      <w:numFmt w:val="bullet"/>
      <w:lvlText w:val=""/>
      <w:lvlJc w:val="left"/>
      <w:pPr>
        <w:ind w:left="1080" w:hanging="360"/>
      </w:pPr>
      <w:rPr>
        <w:rFonts w:ascii="Symbol" w:hAnsi="Symbol"/>
      </w:rPr>
    </w:lvl>
    <w:lvl w:ilvl="8" w:tplc="6C404094">
      <w:start w:val="1"/>
      <w:numFmt w:val="bullet"/>
      <w:lvlText w:val=""/>
      <w:lvlJc w:val="left"/>
      <w:pPr>
        <w:ind w:left="1080" w:hanging="360"/>
      </w:pPr>
      <w:rPr>
        <w:rFonts w:ascii="Symbol" w:hAnsi="Symbol"/>
      </w:rPr>
    </w:lvl>
  </w:abstractNum>
  <w:abstractNum w:abstractNumId="23" w15:restartNumberingAfterBreak="0">
    <w:nsid w:val="7FD029A8"/>
    <w:multiLevelType w:val="hybridMultilevel"/>
    <w:tmpl w:val="A6825B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5081731">
    <w:abstractNumId w:val="14"/>
  </w:num>
  <w:num w:numId="2" w16cid:durableId="433327580">
    <w:abstractNumId w:val="20"/>
  </w:num>
  <w:num w:numId="3" w16cid:durableId="181940068">
    <w:abstractNumId w:val="9"/>
  </w:num>
  <w:num w:numId="4" w16cid:durableId="7216392">
    <w:abstractNumId w:val="4"/>
  </w:num>
  <w:num w:numId="5" w16cid:durableId="822161779">
    <w:abstractNumId w:val="19"/>
  </w:num>
  <w:num w:numId="6" w16cid:durableId="984092234">
    <w:abstractNumId w:val="2"/>
  </w:num>
  <w:num w:numId="7" w16cid:durableId="840195420">
    <w:abstractNumId w:val="23"/>
  </w:num>
  <w:num w:numId="8" w16cid:durableId="1031299616">
    <w:abstractNumId w:val="21"/>
  </w:num>
  <w:num w:numId="9" w16cid:durableId="408507562">
    <w:abstractNumId w:val="0"/>
  </w:num>
  <w:num w:numId="10" w16cid:durableId="1780491461">
    <w:abstractNumId w:val="13"/>
  </w:num>
  <w:num w:numId="11" w16cid:durableId="976227244">
    <w:abstractNumId w:val="5"/>
  </w:num>
  <w:num w:numId="12" w16cid:durableId="438987554">
    <w:abstractNumId w:val="18"/>
  </w:num>
  <w:num w:numId="13" w16cid:durableId="1820687005">
    <w:abstractNumId w:val="7"/>
  </w:num>
  <w:num w:numId="14" w16cid:durableId="1840535337">
    <w:abstractNumId w:val="15"/>
  </w:num>
  <w:num w:numId="15" w16cid:durableId="1389649243">
    <w:abstractNumId w:val="12"/>
  </w:num>
  <w:num w:numId="16" w16cid:durableId="1453473983">
    <w:abstractNumId w:val="1"/>
  </w:num>
  <w:num w:numId="17" w16cid:durableId="1438795960">
    <w:abstractNumId w:val="3"/>
  </w:num>
  <w:num w:numId="18" w16cid:durableId="904801604">
    <w:abstractNumId w:val="6"/>
  </w:num>
  <w:num w:numId="19" w16cid:durableId="1514958611">
    <w:abstractNumId w:val="17"/>
  </w:num>
  <w:num w:numId="20" w16cid:durableId="1740208078">
    <w:abstractNumId w:val="11"/>
  </w:num>
  <w:num w:numId="21" w16cid:durableId="965819416">
    <w:abstractNumId w:val="16"/>
  </w:num>
  <w:num w:numId="22" w16cid:durableId="2117480372">
    <w:abstractNumId w:val="22"/>
  </w:num>
  <w:num w:numId="23" w16cid:durableId="1744523082">
    <w:abstractNumId w:val="8"/>
  </w:num>
  <w:num w:numId="24" w16cid:durableId="993530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83"/>
    <w:rsid w:val="00002AE6"/>
    <w:rsid w:val="000315DA"/>
    <w:rsid w:val="0003555A"/>
    <w:rsid w:val="00043D8E"/>
    <w:rsid w:val="0005209B"/>
    <w:rsid w:val="0005630C"/>
    <w:rsid w:val="00062D18"/>
    <w:rsid w:val="000640C5"/>
    <w:rsid w:val="00067389"/>
    <w:rsid w:val="00070487"/>
    <w:rsid w:val="000878F8"/>
    <w:rsid w:val="00091375"/>
    <w:rsid w:val="00092CBD"/>
    <w:rsid w:val="000C14D1"/>
    <w:rsid w:val="000C24B1"/>
    <w:rsid w:val="000C4B72"/>
    <w:rsid w:val="000C6EF4"/>
    <w:rsid w:val="000D481A"/>
    <w:rsid w:val="000E0EA7"/>
    <w:rsid w:val="000E4938"/>
    <w:rsid w:val="000E5025"/>
    <w:rsid w:val="000E5CB1"/>
    <w:rsid w:val="000F0259"/>
    <w:rsid w:val="00113DE8"/>
    <w:rsid w:val="0011602C"/>
    <w:rsid w:val="001167B5"/>
    <w:rsid w:val="0012396A"/>
    <w:rsid w:val="0012620C"/>
    <w:rsid w:val="00133F31"/>
    <w:rsid w:val="00133FF6"/>
    <w:rsid w:val="00142E8C"/>
    <w:rsid w:val="00146916"/>
    <w:rsid w:val="001525F4"/>
    <w:rsid w:val="00167E3B"/>
    <w:rsid w:val="0018558D"/>
    <w:rsid w:val="001874BD"/>
    <w:rsid w:val="001937C2"/>
    <w:rsid w:val="001A0F09"/>
    <w:rsid w:val="001A7449"/>
    <w:rsid w:val="001C6A17"/>
    <w:rsid w:val="001D432D"/>
    <w:rsid w:val="001D6246"/>
    <w:rsid w:val="001F0076"/>
    <w:rsid w:val="001F1026"/>
    <w:rsid w:val="001F1C04"/>
    <w:rsid w:val="001F2384"/>
    <w:rsid w:val="001F4E5F"/>
    <w:rsid w:val="00236BA6"/>
    <w:rsid w:val="00254452"/>
    <w:rsid w:val="00262479"/>
    <w:rsid w:val="00287346"/>
    <w:rsid w:val="002928C9"/>
    <w:rsid w:val="00293783"/>
    <w:rsid w:val="00294BE6"/>
    <w:rsid w:val="002A4E91"/>
    <w:rsid w:val="002C1A4B"/>
    <w:rsid w:val="002C1C83"/>
    <w:rsid w:val="002D0355"/>
    <w:rsid w:val="002E0239"/>
    <w:rsid w:val="002E3187"/>
    <w:rsid w:val="002E4510"/>
    <w:rsid w:val="002F61C1"/>
    <w:rsid w:val="002F7990"/>
    <w:rsid w:val="003005B8"/>
    <w:rsid w:val="003038D0"/>
    <w:rsid w:val="003067A5"/>
    <w:rsid w:val="003136FC"/>
    <w:rsid w:val="00314F00"/>
    <w:rsid w:val="003241D2"/>
    <w:rsid w:val="0032629B"/>
    <w:rsid w:val="0034626F"/>
    <w:rsid w:val="00360ED6"/>
    <w:rsid w:val="003610C1"/>
    <w:rsid w:val="00363E58"/>
    <w:rsid w:val="00363F8A"/>
    <w:rsid w:val="0036748B"/>
    <w:rsid w:val="00381D47"/>
    <w:rsid w:val="00392567"/>
    <w:rsid w:val="00392E9D"/>
    <w:rsid w:val="00396129"/>
    <w:rsid w:val="003A1A63"/>
    <w:rsid w:val="003A47F7"/>
    <w:rsid w:val="003A5C44"/>
    <w:rsid w:val="003A6C08"/>
    <w:rsid w:val="003B394A"/>
    <w:rsid w:val="003C38EE"/>
    <w:rsid w:val="003D2153"/>
    <w:rsid w:val="003E07FA"/>
    <w:rsid w:val="003F6562"/>
    <w:rsid w:val="0040593C"/>
    <w:rsid w:val="00413CBA"/>
    <w:rsid w:val="00416BEF"/>
    <w:rsid w:val="00431647"/>
    <w:rsid w:val="00437801"/>
    <w:rsid w:val="00445908"/>
    <w:rsid w:val="00455268"/>
    <w:rsid w:val="004558BF"/>
    <w:rsid w:val="00461BB9"/>
    <w:rsid w:val="0046217C"/>
    <w:rsid w:val="00465639"/>
    <w:rsid w:val="004708AD"/>
    <w:rsid w:val="00481BAC"/>
    <w:rsid w:val="004857A5"/>
    <w:rsid w:val="00487690"/>
    <w:rsid w:val="004A5326"/>
    <w:rsid w:val="004B51FD"/>
    <w:rsid w:val="004D7D34"/>
    <w:rsid w:val="004E1C59"/>
    <w:rsid w:val="004E4464"/>
    <w:rsid w:val="004E7155"/>
    <w:rsid w:val="00503C34"/>
    <w:rsid w:val="00520863"/>
    <w:rsid w:val="005233C4"/>
    <w:rsid w:val="00524AC8"/>
    <w:rsid w:val="0053158E"/>
    <w:rsid w:val="005362E1"/>
    <w:rsid w:val="0054076D"/>
    <w:rsid w:val="00540840"/>
    <w:rsid w:val="005504D5"/>
    <w:rsid w:val="00567FE4"/>
    <w:rsid w:val="00570872"/>
    <w:rsid w:val="005724B9"/>
    <w:rsid w:val="00585DEE"/>
    <w:rsid w:val="00590598"/>
    <w:rsid w:val="005A6523"/>
    <w:rsid w:val="005B76E9"/>
    <w:rsid w:val="005D33DC"/>
    <w:rsid w:val="005D4F9A"/>
    <w:rsid w:val="005E36C8"/>
    <w:rsid w:val="005E5F40"/>
    <w:rsid w:val="005E63B6"/>
    <w:rsid w:val="005F2E20"/>
    <w:rsid w:val="006049DD"/>
    <w:rsid w:val="00605263"/>
    <w:rsid w:val="00612662"/>
    <w:rsid w:val="00624170"/>
    <w:rsid w:val="0062602A"/>
    <w:rsid w:val="00637F52"/>
    <w:rsid w:val="00645251"/>
    <w:rsid w:val="00646512"/>
    <w:rsid w:val="006519D3"/>
    <w:rsid w:val="00667BCB"/>
    <w:rsid w:val="00672995"/>
    <w:rsid w:val="00675784"/>
    <w:rsid w:val="006B4027"/>
    <w:rsid w:val="006C3D33"/>
    <w:rsid w:val="006C633D"/>
    <w:rsid w:val="006D6B82"/>
    <w:rsid w:val="006D78F2"/>
    <w:rsid w:val="006F1E32"/>
    <w:rsid w:val="006F500F"/>
    <w:rsid w:val="007060CD"/>
    <w:rsid w:val="007105FB"/>
    <w:rsid w:val="00731F7E"/>
    <w:rsid w:val="00732A0A"/>
    <w:rsid w:val="00733888"/>
    <w:rsid w:val="007356E8"/>
    <w:rsid w:val="00751159"/>
    <w:rsid w:val="0077795F"/>
    <w:rsid w:val="00781644"/>
    <w:rsid w:val="00786A23"/>
    <w:rsid w:val="007A0419"/>
    <w:rsid w:val="007A1474"/>
    <w:rsid w:val="007B11A2"/>
    <w:rsid w:val="007B7424"/>
    <w:rsid w:val="007C3C1C"/>
    <w:rsid w:val="007D6DD1"/>
    <w:rsid w:val="007E2A0E"/>
    <w:rsid w:val="007F2AE4"/>
    <w:rsid w:val="008019FA"/>
    <w:rsid w:val="0080573C"/>
    <w:rsid w:val="00813211"/>
    <w:rsid w:val="00815BC0"/>
    <w:rsid w:val="008256B3"/>
    <w:rsid w:val="008277EC"/>
    <w:rsid w:val="00831B84"/>
    <w:rsid w:val="00836152"/>
    <w:rsid w:val="00836B8F"/>
    <w:rsid w:val="0084176F"/>
    <w:rsid w:val="00862B85"/>
    <w:rsid w:val="0088469E"/>
    <w:rsid w:val="00891AFD"/>
    <w:rsid w:val="008A3796"/>
    <w:rsid w:val="008B1275"/>
    <w:rsid w:val="008B57FE"/>
    <w:rsid w:val="008E0751"/>
    <w:rsid w:val="008F636E"/>
    <w:rsid w:val="00901FA9"/>
    <w:rsid w:val="009133E3"/>
    <w:rsid w:val="009162FB"/>
    <w:rsid w:val="00936623"/>
    <w:rsid w:val="00936BDE"/>
    <w:rsid w:val="0093775B"/>
    <w:rsid w:val="00937FDF"/>
    <w:rsid w:val="0094320E"/>
    <w:rsid w:val="00943428"/>
    <w:rsid w:val="00943652"/>
    <w:rsid w:val="009452A2"/>
    <w:rsid w:val="00945EDB"/>
    <w:rsid w:val="00951413"/>
    <w:rsid w:val="00952070"/>
    <w:rsid w:val="00953BEE"/>
    <w:rsid w:val="00962368"/>
    <w:rsid w:val="009717D3"/>
    <w:rsid w:val="00975079"/>
    <w:rsid w:val="00986063"/>
    <w:rsid w:val="0099495F"/>
    <w:rsid w:val="009A0338"/>
    <w:rsid w:val="009A0E21"/>
    <w:rsid w:val="009A1A4E"/>
    <w:rsid w:val="009A5D45"/>
    <w:rsid w:val="009B28BE"/>
    <w:rsid w:val="009B3E2B"/>
    <w:rsid w:val="009B7BAD"/>
    <w:rsid w:val="009C161E"/>
    <w:rsid w:val="009C4C5E"/>
    <w:rsid w:val="009D7642"/>
    <w:rsid w:val="009D7D5E"/>
    <w:rsid w:val="009E4230"/>
    <w:rsid w:val="009F53EE"/>
    <w:rsid w:val="00A000E0"/>
    <w:rsid w:val="00A01F81"/>
    <w:rsid w:val="00A20236"/>
    <w:rsid w:val="00A20387"/>
    <w:rsid w:val="00A37013"/>
    <w:rsid w:val="00A4671D"/>
    <w:rsid w:val="00A46F6E"/>
    <w:rsid w:val="00A60F00"/>
    <w:rsid w:val="00A63E27"/>
    <w:rsid w:val="00A7222C"/>
    <w:rsid w:val="00A769E2"/>
    <w:rsid w:val="00A80BAD"/>
    <w:rsid w:val="00A968AA"/>
    <w:rsid w:val="00AA3567"/>
    <w:rsid w:val="00AB6894"/>
    <w:rsid w:val="00AC45B5"/>
    <w:rsid w:val="00AC60A3"/>
    <w:rsid w:val="00AC7BD3"/>
    <w:rsid w:val="00AD366C"/>
    <w:rsid w:val="00AD6D81"/>
    <w:rsid w:val="00AE3382"/>
    <w:rsid w:val="00AF5F1B"/>
    <w:rsid w:val="00B00454"/>
    <w:rsid w:val="00B37276"/>
    <w:rsid w:val="00B414DC"/>
    <w:rsid w:val="00B506E1"/>
    <w:rsid w:val="00B56532"/>
    <w:rsid w:val="00B565B8"/>
    <w:rsid w:val="00B6424A"/>
    <w:rsid w:val="00B72596"/>
    <w:rsid w:val="00B80C07"/>
    <w:rsid w:val="00B80C7E"/>
    <w:rsid w:val="00B82970"/>
    <w:rsid w:val="00B93C48"/>
    <w:rsid w:val="00BA5C8B"/>
    <w:rsid w:val="00BA6791"/>
    <w:rsid w:val="00BA7984"/>
    <w:rsid w:val="00BB75ED"/>
    <w:rsid w:val="00BC1916"/>
    <w:rsid w:val="00BC31D5"/>
    <w:rsid w:val="00BF1400"/>
    <w:rsid w:val="00C02AC9"/>
    <w:rsid w:val="00C106DD"/>
    <w:rsid w:val="00C12C90"/>
    <w:rsid w:val="00C35281"/>
    <w:rsid w:val="00C416A7"/>
    <w:rsid w:val="00C43C02"/>
    <w:rsid w:val="00C5222C"/>
    <w:rsid w:val="00C544F9"/>
    <w:rsid w:val="00C57690"/>
    <w:rsid w:val="00C602EB"/>
    <w:rsid w:val="00C6258C"/>
    <w:rsid w:val="00C67D03"/>
    <w:rsid w:val="00C806C0"/>
    <w:rsid w:val="00C85ECC"/>
    <w:rsid w:val="00C85F88"/>
    <w:rsid w:val="00C979BF"/>
    <w:rsid w:val="00C97F24"/>
    <w:rsid w:val="00CA35B6"/>
    <w:rsid w:val="00CB5993"/>
    <w:rsid w:val="00CD13B0"/>
    <w:rsid w:val="00CD1E6C"/>
    <w:rsid w:val="00CF49B0"/>
    <w:rsid w:val="00CF5E1D"/>
    <w:rsid w:val="00D010A5"/>
    <w:rsid w:val="00D06BF5"/>
    <w:rsid w:val="00D113A9"/>
    <w:rsid w:val="00D13248"/>
    <w:rsid w:val="00D404D0"/>
    <w:rsid w:val="00D41A65"/>
    <w:rsid w:val="00D426D3"/>
    <w:rsid w:val="00D45202"/>
    <w:rsid w:val="00D52AC4"/>
    <w:rsid w:val="00D5438D"/>
    <w:rsid w:val="00D6408A"/>
    <w:rsid w:val="00D77682"/>
    <w:rsid w:val="00D81E0E"/>
    <w:rsid w:val="00D85697"/>
    <w:rsid w:val="00D93CC6"/>
    <w:rsid w:val="00DB3157"/>
    <w:rsid w:val="00DD6A97"/>
    <w:rsid w:val="00DE063D"/>
    <w:rsid w:val="00DF170E"/>
    <w:rsid w:val="00DF1DD9"/>
    <w:rsid w:val="00DF2FBB"/>
    <w:rsid w:val="00DF4262"/>
    <w:rsid w:val="00DF5528"/>
    <w:rsid w:val="00E06A4F"/>
    <w:rsid w:val="00E21119"/>
    <w:rsid w:val="00E31729"/>
    <w:rsid w:val="00E3558E"/>
    <w:rsid w:val="00E375FB"/>
    <w:rsid w:val="00E45FD6"/>
    <w:rsid w:val="00E46F60"/>
    <w:rsid w:val="00E478B4"/>
    <w:rsid w:val="00E74165"/>
    <w:rsid w:val="00E763E8"/>
    <w:rsid w:val="00E84433"/>
    <w:rsid w:val="00E851A3"/>
    <w:rsid w:val="00E90F98"/>
    <w:rsid w:val="00E94BF1"/>
    <w:rsid w:val="00EA06F5"/>
    <w:rsid w:val="00EA1DD3"/>
    <w:rsid w:val="00EB599F"/>
    <w:rsid w:val="00EC4B45"/>
    <w:rsid w:val="00EC59A8"/>
    <w:rsid w:val="00EC708E"/>
    <w:rsid w:val="00ED152D"/>
    <w:rsid w:val="00ED4D21"/>
    <w:rsid w:val="00EE273E"/>
    <w:rsid w:val="00EF49E3"/>
    <w:rsid w:val="00F01DEB"/>
    <w:rsid w:val="00F029F2"/>
    <w:rsid w:val="00F2710E"/>
    <w:rsid w:val="00F32573"/>
    <w:rsid w:val="00F37E28"/>
    <w:rsid w:val="00F8248F"/>
    <w:rsid w:val="00F93389"/>
    <w:rsid w:val="00FA2D12"/>
    <w:rsid w:val="00FA3DA4"/>
    <w:rsid w:val="00FB0B99"/>
    <w:rsid w:val="00FB19EA"/>
    <w:rsid w:val="00FC39E0"/>
    <w:rsid w:val="00FD2870"/>
    <w:rsid w:val="00FE0C28"/>
    <w:rsid w:val="00FE20AD"/>
    <w:rsid w:val="00FE31D8"/>
    <w:rsid w:val="00FE330B"/>
    <w:rsid w:val="00FF1B2D"/>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1480E1"/>
  <w15:docId w15:val="{DD77C3DA-26CD-2444-84C3-987AB417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ahoma"/>
        <w:color w:val="244061" w:themeColor="accent1" w:themeShade="80"/>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66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F88"/>
  </w:style>
  <w:style w:type="paragraph" w:styleId="Footer">
    <w:name w:val="footer"/>
    <w:basedOn w:val="Normal"/>
    <w:link w:val="FooterChar"/>
    <w:uiPriority w:val="99"/>
    <w:unhideWhenUsed/>
    <w:rsid w:val="00C85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F88"/>
  </w:style>
  <w:style w:type="paragraph" w:styleId="BalloonText">
    <w:name w:val="Balloon Text"/>
    <w:basedOn w:val="Normal"/>
    <w:link w:val="BalloonTextChar"/>
    <w:uiPriority w:val="99"/>
    <w:semiHidden/>
    <w:unhideWhenUsed/>
    <w:rsid w:val="00C85F8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5F88"/>
    <w:rPr>
      <w:rFonts w:ascii="Tahoma" w:hAnsi="Tahoma"/>
      <w:sz w:val="16"/>
      <w:szCs w:val="16"/>
    </w:rPr>
  </w:style>
  <w:style w:type="table" w:styleId="TableGrid">
    <w:name w:val="Table Grid"/>
    <w:basedOn w:val="TableNormal"/>
    <w:uiPriority w:val="59"/>
    <w:rsid w:val="000355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555A"/>
    <w:pPr>
      <w:ind w:left="720"/>
      <w:contextualSpacing/>
    </w:pPr>
  </w:style>
  <w:style w:type="character" w:styleId="Hyperlink">
    <w:name w:val="Hyperlink"/>
    <w:basedOn w:val="DefaultParagraphFont"/>
    <w:uiPriority w:val="99"/>
    <w:unhideWhenUsed/>
    <w:rsid w:val="003A1A63"/>
    <w:rPr>
      <w:color w:val="0000FF" w:themeColor="hyperlink"/>
      <w:u w:val="single"/>
    </w:rPr>
  </w:style>
  <w:style w:type="character" w:styleId="CommentReference">
    <w:name w:val="annotation reference"/>
    <w:basedOn w:val="DefaultParagraphFont"/>
    <w:uiPriority w:val="99"/>
    <w:semiHidden/>
    <w:unhideWhenUsed/>
    <w:rsid w:val="00D41A65"/>
    <w:rPr>
      <w:sz w:val="16"/>
      <w:szCs w:val="16"/>
    </w:rPr>
  </w:style>
  <w:style w:type="paragraph" w:styleId="CommentText">
    <w:name w:val="annotation text"/>
    <w:basedOn w:val="Normal"/>
    <w:link w:val="CommentTextChar"/>
    <w:uiPriority w:val="99"/>
    <w:unhideWhenUsed/>
    <w:rsid w:val="00D41A65"/>
    <w:pPr>
      <w:spacing w:line="240" w:lineRule="auto"/>
    </w:pPr>
    <w:rPr>
      <w:sz w:val="20"/>
      <w:szCs w:val="20"/>
    </w:rPr>
  </w:style>
  <w:style w:type="character" w:customStyle="1" w:styleId="CommentTextChar">
    <w:name w:val="Comment Text Char"/>
    <w:basedOn w:val="DefaultParagraphFont"/>
    <w:link w:val="CommentText"/>
    <w:uiPriority w:val="99"/>
    <w:rsid w:val="00D41A65"/>
    <w:rPr>
      <w:sz w:val="20"/>
      <w:szCs w:val="20"/>
    </w:rPr>
  </w:style>
  <w:style w:type="paragraph" w:styleId="CommentSubject">
    <w:name w:val="annotation subject"/>
    <w:basedOn w:val="CommentText"/>
    <w:next w:val="CommentText"/>
    <w:link w:val="CommentSubjectChar"/>
    <w:uiPriority w:val="99"/>
    <w:semiHidden/>
    <w:unhideWhenUsed/>
    <w:rsid w:val="00D41A65"/>
    <w:rPr>
      <w:b/>
      <w:bCs/>
    </w:rPr>
  </w:style>
  <w:style w:type="character" w:customStyle="1" w:styleId="CommentSubjectChar">
    <w:name w:val="Comment Subject Char"/>
    <w:basedOn w:val="CommentTextChar"/>
    <w:link w:val="CommentSubject"/>
    <w:uiPriority w:val="99"/>
    <w:semiHidden/>
    <w:rsid w:val="00D41A65"/>
    <w:rPr>
      <w:b/>
      <w:bCs/>
      <w:sz w:val="20"/>
      <w:szCs w:val="20"/>
    </w:rPr>
  </w:style>
  <w:style w:type="paragraph" w:styleId="Revision">
    <w:name w:val="Revision"/>
    <w:hidden/>
    <w:uiPriority w:val="99"/>
    <w:semiHidden/>
    <w:rsid w:val="008F636E"/>
    <w:pPr>
      <w:spacing w:after="0" w:line="240" w:lineRule="auto"/>
    </w:pPr>
  </w:style>
  <w:style w:type="character" w:styleId="UnresolvedMention">
    <w:name w:val="Unresolved Mention"/>
    <w:basedOn w:val="DefaultParagraphFont"/>
    <w:uiPriority w:val="99"/>
    <w:rsid w:val="000C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596425">
      <w:bodyDiv w:val="1"/>
      <w:marLeft w:val="0"/>
      <w:marRight w:val="0"/>
      <w:marTop w:val="0"/>
      <w:marBottom w:val="0"/>
      <w:divBdr>
        <w:top w:val="none" w:sz="0" w:space="0" w:color="auto"/>
        <w:left w:val="none" w:sz="0" w:space="0" w:color="auto"/>
        <w:bottom w:val="none" w:sz="0" w:space="0" w:color="auto"/>
        <w:right w:val="none" w:sz="0" w:space="0" w:color="auto"/>
      </w:divBdr>
    </w:div>
    <w:div w:id="1149057133">
      <w:bodyDiv w:val="1"/>
      <w:marLeft w:val="0"/>
      <w:marRight w:val="0"/>
      <w:marTop w:val="0"/>
      <w:marBottom w:val="0"/>
      <w:divBdr>
        <w:top w:val="none" w:sz="0" w:space="0" w:color="auto"/>
        <w:left w:val="none" w:sz="0" w:space="0" w:color="auto"/>
        <w:bottom w:val="none" w:sz="0" w:space="0" w:color="auto"/>
        <w:right w:val="none" w:sz="0" w:space="0" w:color="auto"/>
      </w:divBdr>
    </w:div>
    <w:div w:id="11521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fao.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513C2F-BB26-BB4F-98EF-99EA44A2FA22}">
  <we:reference id="f518cb36-c901-4d52-a9e7-4331342e485d" version="1.4.0.0" store="EXCatalog" storeType="EXCatalog"/>
  <we:alternateReferences>
    <we:reference id="WA200001011" version="1.4.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207BEEE427442BD018A9D8A31EDBC" ma:contentTypeVersion="2" ma:contentTypeDescription="Create a new document." ma:contentTypeScope="" ma:versionID="feb50b93047b59305456002f62d5ae83">
  <xsd:schema xmlns:xsd="http://www.w3.org/2001/XMLSchema" xmlns:xs="http://www.w3.org/2001/XMLSchema" xmlns:p="http://schemas.microsoft.com/office/2006/metadata/properties" xmlns:ns2="7ae55eea-ad62-45d3-9bb3-099e0a017582" targetNamespace="http://schemas.microsoft.com/office/2006/metadata/properties" ma:root="true" ma:fieldsID="442d2946b6a47d4c3266484284a6b317" ns2:_="">
    <xsd:import namespace="7ae55eea-ad62-45d3-9bb3-099e0a0175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55eea-ad62-45d3-9bb3-099e0a0175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F7A0B-19CD-4892-B86F-9D3FD9281C4E}">
  <ds:schemaRefs>
    <ds:schemaRef ds:uri="http://schemas.microsoft.com/sharepoint/v3/contenttype/forms"/>
  </ds:schemaRefs>
</ds:datastoreItem>
</file>

<file path=customXml/itemProps2.xml><?xml version="1.0" encoding="utf-8"?>
<ds:datastoreItem xmlns:ds="http://schemas.openxmlformats.org/officeDocument/2006/customXml" ds:itemID="{B473423D-60F0-4547-97CC-5FAD5F608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531D70-23EA-4529-949B-5261161B4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55eea-ad62-45d3-9bb3-099e0a017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1250</Words>
  <Characters>6793</Characters>
  <Application>Microsoft Office Word</Application>
  <DocSecurity>0</DocSecurity>
  <Lines>93</Lines>
  <Paragraphs>28</Paragraphs>
  <ScaleCrop>false</ScaleCrop>
  <HeadingPairs>
    <vt:vector size="2" baseType="variant">
      <vt:variant>
        <vt:lpstr>Title</vt:lpstr>
      </vt:variant>
      <vt:variant>
        <vt:i4>1</vt:i4>
      </vt:variant>
    </vt:vector>
  </HeadingPairs>
  <TitlesOfParts>
    <vt:vector size="1" baseType="lpstr">
      <vt:lpstr/>
    </vt:vector>
  </TitlesOfParts>
  <Manager/>
  <Company>Private</Company>
  <LinksUpToDate>false</LinksUpToDate>
  <CharactersWithSpaces>8015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Willem S Eksteen (Stone CE)</cp:lastModifiedBy>
  <cp:revision>3</cp:revision>
  <dcterms:created xsi:type="dcterms:W3CDTF">2026-03-27T12:32:00Z</dcterms:created>
  <dcterms:modified xsi:type="dcterms:W3CDTF">2026-03-27T12:39:00Z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0x0101004A8207BEEE427442BD018A9D8A31EDBC</vt:lpwstr>
  </property>
  <property fmtid="{D5CDD505-2E9C-101B-9397-08002B2CF9AE}" pid="3" name="grammarly_documentId">
    <vt:lpwstr>documentId_3014</vt:lpwstr>
  </property>
  <property fmtid="{D5CDD505-2E9C-101B-9397-08002B2CF9AE}" pid="4" name="grammarly_documentContext">
    <vt:lpwstr>{"goals":[],"domain":"business","emotions":["confident"],"dialect":"british"}</vt:lpwstr>
  </property>
  <property fmtid="{D5CDD505-2E9C-101B-9397-08002B2CF9AE}" pid="5" name="GrammarlyDocumentId">
    <vt:lpwstr>4985c6a2-956b-43c2-aee2-671f660d1c36</vt:lpwstr>
  </property>
</Properties>
</file>